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2E214" w14:textId="77777777" w:rsidR="00D918FD" w:rsidRPr="007C30BF" w:rsidRDefault="00D918FD" w:rsidP="00C947BB">
      <w:pPr>
        <w:pStyle w:val="Nadpis1"/>
        <w:spacing w:after="100" w:line="288" w:lineRule="auto"/>
        <w:rPr>
          <w:sz w:val="32"/>
          <w:szCs w:val="32"/>
        </w:rPr>
      </w:pPr>
      <w:r w:rsidRPr="007C30BF">
        <w:rPr>
          <w:sz w:val="32"/>
          <w:szCs w:val="32"/>
        </w:rPr>
        <w:t>METODICKÉ POZNÁMKY</w:t>
      </w:r>
    </w:p>
    <w:p w14:paraId="78880F20" w14:textId="74035124" w:rsidR="00E96B27" w:rsidRPr="00E96B27" w:rsidRDefault="00E96B27" w:rsidP="00E96B27">
      <w:pPr>
        <w:spacing w:after="240" w:line="288" w:lineRule="auto"/>
        <w:rPr>
          <w:rFonts w:cs="Arial"/>
          <w:sz w:val="20"/>
          <w:szCs w:val="20"/>
        </w:rPr>
      </w:pPr>
      <w:r w:rsidRPr="00E96B27">
        <w:rPr>
          <w:rFonts w:cs="Arial"/>
          <w:sz w:val="20"/>
          <w:szCs w:val="20"/>
        </w:rPr>
        <w:t xml:space="preserve">Od 1. května 2004 se veškeré údaje týkají občanů České republiky a cizinců s trvalým pobytem v České republice, občanů třetích zemí s přechodným pobytem na území České republiky na základě dlouhodobého víza (nad 90 dnů) nebo povolení k dlouhodobému pobytu, občanů zemí EU, Norska, Švýcarska, Islandu, Lichtenštejnska a jejich rodinných příslušníků s hlášeným přechodným pobytem na území České republiky a cizinců s platným azylem v České republice. </w:t>
      </w:r>
      <w:r w:rsidR="00612B31" w:rsidRPr="00612B31">
        <w:rPr>
          <w:rFonts w:cs="Arial"/>
          <w:sz w:val="20"/>
          <w:szCs w:val="20"/>
        </w:rPr>
        <w:t xml:space="preserve">Podrobnější informace jsou uvedeny </w:t>
      </w:r>
      <w:r w:rsidR="0038459D">
        <w:rPr>
          <w:rFonts w:cs="Arial"/>
          <w:sz w:val="20"/>
          <w:szCs w:val="20"/>
        </w:rPr>
        <w:t xml:space="preserve">pod odkazem </w:t>
      </w:r>
      <w:hyperlink r:id="rId8" w:history="1">
        <w:r w:rsidR="00612B31" w:rsidRPr="0038459D">
          <w:rPr>
            <w:rStyle w:val="Hypertextovodkaz"/>
            <w:rFonts w:cs="Arial"/>
            <w:sz w:val="20"/>
            <w:szCs w:val="20"/>
          </w:rPr>
          <w:t>Počet obyvatel - Metodika</w:t>
        </w:r>
      </w:hyperlink>
      <w:r w:rsidR="00C012F0">
        <w:rPr>
          <w:rStyle w:val="Znakapoznpodarou"/>
          <w:rFonts w:cs="Arial"/>
          <w:sz w:val="20"/>
          <w:szCs w:val="20"/>
        </w:rPr>
        <w:footnoteReference w:id="1"/>
      </w:r>
      <w:r w:rsidR="00612B31">
        <w:rPr>
          <w:rFonts w:cs="Arial"/>
          <w:sz w:val="20"/>
          <w:szCs w:val="20"/>
        </w:rPr>
        <w:t>.</w:t>
      </w:r>
    </w:p>
    <w:p w14:paraId="16B93431" w14:textId="77777777" w:rsidR="006325F7" w:rsidRDefault="00E96B27" w:rsidP="00E96B27">
      <w:pPr>
        <w:spacing w:after="240" w:line="288" w:lineRule="auto"/>
        <w:rPr>
          <w:rFonts w:cs="Arial"/>
          <w:sz w:val="20"/>
          <w:szCs w:val="20"/>
        </w:rPr>
      </w:pPr>
      <w:r w:rsidRPr="00E96B27">
        <w:rPr>
          <w:rFonts w:cs="Arial"/>
          <w:sz w:val="20"/>
          <w:szCs w:val="20"/>
        </w:rPr>
        <w:t>Do roku 2000 se údaje týkaly pouze obyvatel s trvalým bydlištěm v České republice (bez ohledu na jejich státní občanství), od roku 2001 v návaznosti na Sčítání lidu, domů a bytů 2001 nově i cizinců s vízy k pobytu nad 90 dnů a cizinců s azylem.</w:t>
      </w:r>
      <w:r>
        <w:rPr>
          <w:rFonts w:cs="Arial"/>
          <w:sz w:val="20"/>
          <w:szCs w:val="20"/>
        </w:rPr>
        <w:t xml:space="preserve"> </w:t>
      </w:r>
    </w:p>
    <w:p w14:paraId="5A13EF20" w14:textId="67A9B2AD" w:rsidR="00D918FD" w:rsidRPr="007C30BF" w:rsidRDefault="00D918FD" w:rsidP="00E96B27">
      <w:pPr>
        <w:spacing w:after="240" w:line="288" w:lineRule="auto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 xml:space="preserve">Údaje zohledňují </w:t>
      </w:r>
      <w:r w:rsidR="0019371A">
        <w:rPr>
          <w:rFonts w:cs="Arial"/>
          <w:sz w:val="20"/>
          <w:szCs w:val="20"/>
        </w:rPr>
        <w:t>i</w:t>
      </w:r>
      <w:r w:rsidRPr="007C30BF">
        <w:rPr>
          <w:rFonts w:cs="Arial"/>
          <w:sz w:val="20"/>
          <w:szCs w:val="20"/>
        </w:rPr>
        <w:t xml:space="preserve"> události (sňatky, narození a úmrtí) </w:t>
      </w:r>
      <w:r w:rsidR="003931A3" w:rsidRPr="007C30BF">
        <w:rPr>
          <w:rFonts w:cs="Arial"/>
          <w:sz w:val="20"/>
          <w:szCs w:val="20"/>
        </w:rPr>
        <w:t xml:space="preserve">českých </w:t>
      </w:r>
      <w:r w:rsidRPr="007C30BF">
        <w:rPr>
          <w:rFonts w:cs="Arial"/>
          <w:sz w:val="20"/>
          <w:szCs w:val="20"/>
        </w:rPr>
        <w:t xml:space="preserve">občanů s trvalým pobytem na území ČR, </w:t>
      </w:r>
      <w:r w:rsidR="00E93362">
        <w:rPr>
          <w:rFonts w:cs="Arial"/>
          <w:sz w:val="20"/>
          <w:szCs w:val="20"/>
        </w:rPr>
        <w:t xml:space="preserve">ke </w:t>
      </w:r>
      <w:r w:rsidRPr="007C30BF">
        <w:rPr>
          <w:rFonts w:cs="Arial"/>
          <w:sz w:val="20"/>
          <w:szCs w:val="20"/>
        </w:rPr>
        <w:t>kter</w:t>
      </w:r>
      <w:r w:rsidR="00E93362">
        <w:rPr>
          <w:rFonts w:cs="Arial"/>
          <w:sz w:val="20"/>
          <w:szCs w:val="20"/>
        </w:rPr>
        <w:t>ým</w:t>
      </w:r>
      <w:r w:rsidRPr="007C30BF">
        <w:rPr>
          <w:rFonts w:cs="Arial"/>
          <w:sz w:val="20"/>
          <w:szCs w:val="20"/>
        </w:rPr>
        <w:t xml:space="preserve"> </w:t>
      </w:r>
      <w:r w:rsidR="00E93362">
        <w:rPr>
          <w:rFonts w:cs="Arial"/>
          <w:sz w:val="20"/>
          <w:szCs w:val="20"/>
        </w:rPr>
        <w:t>došlo</w:t>
      </w:r>
      <w:r w:rsidRPr="007C30BF">
        <w:rPr>
          <w:rFonts w:cs="Arial"/>
          <w:sz w:val="20"/>
          <w:szCs w:val="20"/>
        </w:rPr>
        <w:t xml:space="preserve"> v</w:t>
      </w:r>
      <w:r w:rsidR="00E93362">
        <w:rPr>
          <w:rFonts w:cs="Arial"/>
          <w:sz w:val="20"/>
          <w:szCs w:val="20"/>
        </w:rPr>
        <w:t> </w:t>
      </w:r>
      <w:r w:rsidRPr="007C30BF">
        <w:rPr>
          <w:rFonts w:cs="Arial"/>
          <w:sz w:val="20"/>
          <w:szCs w:val="20"/>
        </w:rPr>
        <w:t>cizině</w:t>
      </w:r>
      <w:r w:rsidR="00E93362">
        <w:rPr>
          <w:rFonts w:cs="Arial"/>
          <w:sz w:val="20"/>
          <w:szCs w:val="20"/>
        </w:rPr>
        <w:t>,</w:t>
      </w:r>
      <w:r w:rsidR="00E96B27">
        <w:rPr>
          <w:rFonts w:cs="Arial"/>
          <w:sz w:val="20"/>
          <w:szCs w:val="20"/>
        </w:rPr>
        <w:t xml:space="preserve"> a byly zaregistrovány </w:t>
      </w:r>
      <w:r w:rsidR="00E93362">
        <w:rPr>
          <w:rFonts w:cs="Arial"/>
          <w:sz w:val="20"/>
          <w:szCs w:val="20"/>
        </w:rPr>
        <w:t>v ČR v termínu, který umožňuje jejich zařazení do statistiky</w:t>
      </w:r>
      <w:r w:rsidRPr="007C30BF">
        <w:rPr>
          <w:rFonts w:cs="Arial"/>
          <w:sz w:val="20"/>
          <w:szCs w:val="20"/>
        </w:rPr>
        <w:t>.</w:t>
      </w:r>
    </w:p>
    <w:p w14:paraId="49C988B9" w14:textId="110DC179" w:rsidR="00D918FD" w:rsidRPr="007C30BF" w:rsidRDefault="00D918FD" w:rsidP="00C947BB">
      <w:pPr>
        <w:pStyle w:val="Zkladntext3"/>
        <w:spacing w:after="240" w:line="288" w:lineRule="auto"/>
        <w:jc w:val="left"/>
        <w:rPr>
          <w:rFonts w:cs="Arial"/>
          <w:szCs w:val="20"/>
        </w:rPr>
      </w:pPr>
      <w:r w:rsidRPr="007C30BF">
        <w:rPr>
          <w:rFonts w:cs="Arial"/>
          <w:szCs w:val="20"/>
        </w:rPr>
        <w:t>Veškeré územní členění odpovídá stavu platnému k 1.</w:t>
      </w:r>
      <w:r w:rsidR="005F5DCB" w:rsidRPr="007C30BF">
        <w:rPr>
          <w:rFonts w:cs="Arial"/>
          <w:szCs w:val="20"/>
        </w:rPr>
        <w:t> </w:t>
      </w:r>
      <w:r w:rsidRPr="007C30BF">
        <w:rPr>
          <w:rFonts w:cs="Arial"/>
          <w:szCs w:val="20"/>
        </w:rPr>
        <w:t>1. daného roku.</w:t>
      </w:r>
    </w:p>
    <w:p w14:paraId="538F02D6" w14:textId="77777777" w:rsidR="00D918FD" w:rsidRDefault="00D918FD" w:rsidP="005D6AC1">
      <w:pPr>
        <w:pStyle w:val="Zkladntextodsazen2"/>
        <w:spacing w:after="360" w:line="288" w:lineRule="auto"/>
        <w:ind w:firstLine="0"/>
        <w:jc w:val="left"/>
        <w:rPr>
          <w:rFonts w:cs="Arial"/>
          <w:bCs/>
          <w:sz w:val="20"/>
          <w:szCs w:val="20"/>
        </w:rPr>
      </w:pPr>
      <w:r w:rsidRPr="007C30BF">
        <w:rPr>
          <w:rFonts w:cs="Arial"/>
          <w:bCs/>
          <w:sz w:val="20"/>
          <w:szCs w:val="20"/>
        </w:rPr>
        <w:t>Ve všech tabulkách se věkem (v letech, měsících, týdnech, dnech) rozumí dokončený věk.</w:t>
      </w:r>
    </w:p>
    <w:p w14:paraId="7DFE17EB" w14:textId="714DE2E2" w:rsidR="00D918FD" w:rsidRPr="007C30BF" w:rsidRDefault="00E27CBB" w:rsidP="00C947BB">
      <w:pPr>
        <w:pStyle w:val="Nadpis3"/>
        <w:pageBreakBefore w:val="0"/>
        <w:spacing w:line="288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Počet a p</w:t>
      </w:r>
      <w:r w:rsidR="0090194E">
        <w:rPr>
          <w:rFonts w:cs="Arial"/>
          <w:sz w:val="24"/>
          <w:szCs w:val="24"/>
        </w:rPr>
        <w:t>ohyb obyvatel</w:t>
      </w:r>
      <w:r w:rsidR="00D918FD" w:rsidRPr="007C30BF">
        <w:rPr>
          <w:rFonts w:cs="Arial"/>
          <w:sz w:val="24"/>
          <w:szCs w:val="24"/>
        </w:rPr>
        <w:t xml:space="preserve"> </w:t>
      </w:r>
      <w:r w:rsidR="00412F87">
        <w:rPr>
          <w:rFonts w:cs="Arial"/>
          <w:sz w:val="24"/>
          <w:szCs w:val="24"/>
        </w:rPr>
        <w:t>České republiky</w:t>
      </w:r>
      <w:r w:rsidR="00D918FD" w:rsidRPr="007C30BF">
        <w:rPr>
          <w:rFonts w:cs="Arial"/>
          <w:sz w:val="24"/>
          <w:szCs w:val="24"/>
        </w:rPr>
        <w:t xml:space="preserve"> v letech </w:t>
      </w:r>
      <w:r w:rsidR="00E93362" w:rsidRPr="007C30BF">
        <w:rPr>
          <w:rFonts w:cs="Arial"/>
          <w:sz w:val="24"/>
          <w:szCs w:val="24"/>
        </w:rPr>
        <w:t>19</w:t>
      </w:r>
      <w:r w:rsidR="00E93362">
        <w:rPr>
          <w:rFonts w:cs="Arial"/>
          <w:sz w:val="24"/>
          <w:szCs w:val="24"/>
        </w:rPr>
        <w:t>19</w:t>
      </w:r>
      <w:r w:rsidR="00D918FD" w:rsidRPr="007C30BF">
        <w:rPr>
          <w:rFonts w:cs="Arial"/>
          <w:sz w:val="24"/>
          <w:szCs w:val="24"/>
        </w:rPr>
        <w:t>–</w:t>
      </w:r>
      <w:r w:rsidR="00E93362" w:rsidRPr="007C30BF">
        <w:rPr>
          <w:rFonts w:cs="Arial"/>
          <w:sz w:val="24"/>
          <w:szCs w:val="24"/>
        </w:rPr>
        <w:t>20</w:t>
      </w:r>
      <w:r w:rsidR="00E93362">
        <w:rPr>
          <w:rFonts w:cs="Arial"/>
          <w:sz w:val="24"/>
          <w:szCs w:val="24"/>
        </w:rPr>
        <w:t>2</w:t>
      </w:r>
      <w:r w:rsidR="00612B31">
        <w:rPr>
          <w:rFonts w:cs="Arial"/>
          <w:sz w:val="24"/>
          <w:szCs w:val="24"/>
        </w:rPr>
        <w:t>1</w:t>
      </w:r>
    </w:p>
    <w:p w14:paraId="17E895DF" w14:textId="743877BA" w:rsidR="00983EA5" w:rsidRPr="00FB11D9" w:rsidRDefault="009A5D2D" w:rsidP="00C947BB">
      <w:pPr>
        <w:pStyle w:val="Normlnweb"/>
        <w:spacing w:before="0" w:beforeAutospacing="0" w:after="240" w:afterAutospacing="0" w:line="288" w:lineRule="auto"/>
        <w:rPr>
          <w:rFonts w:ascii="Arial" w:hAnsi="Arial" w:cs="Arial"/>
          <w:sz w:val="20"/>
          <w:szCs w:val="20"/>
        </w:rPr>
      </w:pPr>
      <w:r w:rsidRPr="007C30BF">
        <w:rPr>
          <w:rFonts w:ascii="Arial" w:hAnsi="Arial" w:cs="Arial"/>
          <w:sz w:val="20"/>
          <w:szCs w:val="20"/>
        </w:rPr>
        <w:t>Retrospektiv</w:t>
      </w:r>
      <w:r w:rsidR="004B1137">
        <w:rPr>
          <w:rFonts w:ascii="Arial" w:hAnsi="Arial" w:cs="Arial"/>
          <w:sz w:val="20"/>
          <w:szCs w:val="20"/>
        </w:rPr>
        <w:t>ní přehled</w:t>
      </w:r>
      <w:r w:rsidR="0000233A">
        <w:rPr>
          <w:rFonts w:ascii="Arial" w:hAnsi="Arial" w:cs="Arial"/>
          <w:sz w:val="20"/>
          <w:szCs w:val="20"/>
        </w:rPr>
        <w:t xml:space="preserve"> počtu a</w:t>
      </w:r>
      <w:r w:rsidR="00B84473">
        <w:rPr>
          <w:rFonts w:ascii="Arial" w:hAnsi="Arial" w:cs="Arial"/>
          <w:sz w:val="20"/>
          <w:szCs w:val="20"/>
        </w:rPr>
        <w:t xml:space="preserve"> pohybu obyvatel</w:t>
      </w:r>
      <w:r w:rsidRPr="007C30BF">
        <w:rPr>
          <w:rFonts w:ascii="Arial" w:hAnsi="Arial" w:cs="Arial"/>
          <w:sz w:val="20"/>
          <w:szCs w:val="20"/>
        </w:rPr>
        <w:t xml:space="preserve"> </w:t>
      </w:r>
      <w:r w:rsidR="00FB11D9">
        <w:rPr>
          <w:rFonts w:ascii="Arial" w:hAnsi="Arial" w:cs="Arial"/>
          <w:sz w:val="20"/>
          <w:szCs w:val="20"/>
        </w:rPr>
        <w:t>se vztahuje k územnímu</w:t>
      </w:r>
      <w:r w:rsidR="003537F4" w:rsidRPr="00FB11D9">
        <w:rPr>
          <w:rFonts w:ascii="Arial" w:hAnsi="Arial" w:cs="Arial"/>
          <w:sz w:val="20"/>
          <w:szCs w:val="20"/>
        </w:rPr>
        <w:t xml:space="preserve"> vymezení</w:t>
      </w:r>
      <w:r w:rsidR="00CC740A" w:rsidRPr="00FB11D9">
        <w:rPr>
          <w:rFonts w:ascii="Arial" w:hAnsi="Arial" w:cs="Arial"/>
          <w:sz w:val="20"/>
          <w:szCs w:val="20"/>
        </w:rPr>
        <w:t xml:space="preserve"> </w:t>
      </w:r>
      <w:r w:rsidRPr="00FB11D9">
        <w:rPr>
          <w:rFonts w:ascii="Arial" w:hAnsi="Arial" w:cs="Arial"/>
          <w:sz w:val="20"/>
          <w:szCs w:val="20"/>
        </w:rPr>
        <w:t>České republiky</w:t>
      </w:r>
      <w:r w:rsidR="00ED2054">
        <w:rPr>
          <w:rFonts w:ascii="Arial" w:hAnsi="Arial" w:cs="Arial"/>
          <w:sz w:val="20"/>
          <w:szCs w:val="20"/>
        </w:rPr>
        <w:t xml:space="preserve"> platnému v posledním uvedeném roce</w:t>
      </w:r>
      <w:r w:rsidRPr="00FB11D9">
        <w:rPr>
          <w:rFonts w:ascii="Arial" w:hAnsi="Arial" w:cs="Arial"/>
          <w:sz w:val="20"/>
          <w:szCs w:val="20"/>
        </w:rPr>
        <w:t>.</w:t>
      </w:r>
      <w:r w:rsidR="00983EA5" w:rsidRPr="00FB11D9">
        <w:rPr>
          <w:rFonts w:ascii="Arial" w:hAnsi="Arial" w:cs="Arial"/>
          <w:sz w:val="20"/>
          <w:szCs w:val="20"/>
        </w:rPr>
        <w:t xml:space="preserve"> </w:t>
      </w:r>
      <w:r w:rsidR="003537F4" w:rsidRPr="00FB11D9">
        <w:rPr>
          <w:rFonts w:ascii="Arial" w:hAnsi="Arial" w:cs="Arial"/>
          <w:sz w:val="20"/>
          <w:szCs w:val="20"/>
        </w:rPr>
        <w:t xml:space="preserve">Údaje o </w:t>
      </w:r>
      <w:r w:rsidRPr="00FB11D9">
        <w:rPr>
          <w:rFonts w:ascii="Arial" w:hAnsi="Arial" w:cs="Arial"/>
          <w:sz w:val="20"/>
          <w:szCs w:val="20"/>
        </w:rPr>
        <w:t>demografických událost</w:t>
      </w:r>
      <w:r w:rsidR="003537F4" w:rsidRPr="00FB11D9">
        <w:rPr>
          <w:rFonts w:ascii="Arial" w:hAnsi="Arial" w:cs="Arial"/>
          <w:sz w:val="20"/>
          <w:szCs w:val="20"/>
        </w:rPr>
        <w:t>ech</w:t>
      </w:r>
      <w:r w:rsidRPr="00FB11D9">
        <w:rPr>
          <w:rFonts w:ascii="Arial" w:hAnsi="Arial" w:cs="Arial"/>
          <w:sz w:val="20"/>
          <w:szCs w:val="20"/>
        </w:rPr>
        <w:t xml:space="preserve"> vždy vychází z legislativy platné v daném roce. Definice jednotlivých událostí se přitom v čase měnily. </w:t>
      </w:r>
    </w:p>
    <w:p w14:paraId="50CA5D75" w14:textId="77777777" w:rsidR="00FB11D9" w:rsidRDefault="003537F4" w:rsidP="00C947BB">
      <w:pPr>
        <w:pStyle w:val="Normlnweb"/>
        <w:spacing w:before="0" w:beforeAutospacing="0" w:after="240" w:afterAutospacing="0" w:line="288" w:lineRule="auto"/>
        <w:rPr>
          <w:rFonts w:ascii="Arial" w:hAnsi="Arial" w:cs="Arial"/>
          <w:sz w:val="20"/>
          <w:szCs w:val="20"/>
        </w:rPr>
      </w:pPr>
      <w:r w:rsidRPr="00FB11D9">
        <w:rPr>
          <w:rFonts w:ascii="Arial" w:hAnsi="Arial" w:cs="Arial"/>
          <w:sz w:val="20"/>
          <w:szCs w:val="20"/>
        </w:rPr>
        <w:t xml:space="preserve">Do počtu sňatků </w:t>
      </w:r>
      <w:r w:rsidR="00FB11D9">
        <w:rPr>
          <w:rFonts w:ascii="Arial" w:hAnsi="Arial" w:cs="Arial"/>
          <w:sz w:val="20"/>
          <w:szCs w:val="20"/>
        </w:rPr>
        <w:t>j</w:t>
      </w:r>
      <w:r w:rsidRPr="00FB11D9">
        <w:rPr>
          <w:rFonts w:ascii="Arial" w:hAnsi="Arial" w:cs="Arial"/>
          <w:sz w:val="20"/>
          <w:szCs w:val="20"/>
        </w:rPr>
        <w:t xml:space="preserve">sou zahrnuty jak </w:t>
      </w:r>
      <w:r w:rsidR="0065294A">
        <w:rPr>
          <w:rFonts w:ascii="Arial" w:hAnsi="Arial" w:cs="Arial"/>
          <w:sz w:val="20"/>
          <w:szCs w:val="20"/>
        </w:rPr>
        <w:t>občanské</w:t>
      </w:r>
      <w:r w:rsidRPr="00FB11D9">
        <w:rPr>
          <w:rFonts w:ascii="Arial" w:hAnsi="Arial" w:cs="Arial"/>
          <w:sz w:val="20"/>
          <w:szCs w:val="20"/>
        </w:rPr>
        <w:t>, tak církevní sňatky</w:t>
      </w:r>
      <w:r w:rsidR="0065294A">
        <w:rPr>
          <w:rFonts w:ascii="Arial" w:hAnsi="Arial" w:cs="Arial"/>
          <w:sz w:val="20"/>
          <w:szCs w:val="20"/>
        </w:rPr>
        <w:t xml:space="preserve"> (před rokem 1950 a od 1. 7. 1992)</w:t>
      </w:r>
      <w:r w:rsidRPr="00FB11D9">
        <w:rPr>
          <w:rFonts w:ascii="Arial" w:hAnsi="Arial" w:cs="Arial"/>
          <w:sz w:val="20"/>
          <w:szCs w:val="20"/>
        </w:rPr>
        <w:t>.</w:t>
      </w:r>
      <w:r w:rsidR="00E109C6" w:rsidRPr="00FB11D9">
        <w:rPr>
          <w:rFonts w:ascii="Arial" w:hAnsi="Arial" w:cs="Arial"/>
          <w:sz w:val="20"/>
          <w:szCs w:val="20"/>
        </w:rPr>
        <w:t xml:space="preserve"> </w:t>
      </w:r>
      <w:r w:rsidR="00983EA5" w:rsidRPr="00FB11D9">
        <w:rPr>
          <w:rFonts w:ascii="Arial" w:hAnsi="Arial" w:cs="Arial"/>
          <w:sz w:val="20"/>
          <w:szCs w:val="20"/>
        </w:rPr>
        <w:t>V</w:t>
      </w:r>
      <w:r w:rsidR="0065294A">
        <w:rPr>
          <w:rFonts w:ascii="Arial" w:hAnsi="Arial" w:cs="Arial"/>
          <w:sz w:val="20"/>
          <w:szCs w:val="20"/>
        </w:rPr>
        <w:t> </w:t>
      </w:r>
      <w:r w:rsidR="00983EA5" w:rsidRPr="00FB11D9">
        <w:rPr>
          <w:rFonts w:ascii="Arial" w:hAnsi="Arial" w:cs="Arial"/>
          <w:sz w:val="20"/>
          <w:szCs w:val="20"/>
        </w:rPr>
        <w:t xml:space="preserve">období </w:t>
      </w:r>
      <w:r w:rsidR="0065294A">
        <w:rPr>
          <w:rFonts w:ascii="Arial" w:hAnsi="Arial" w:cs="Arial"/>
          <w:sz w:val="20"/>
          <w:szCs w:val="20"/>
        </w:rPr>
        <w:t>před rokem 1950</w:t>
      </w:r>
      <w:r w:rsidR="00983EA5" w:rsidRPr="00FB11D9">
        <w:rPr>
          <w:rFonts w:ascii="Arial" w:hAnsi="Arial" w:cs="Arial"/>
          <w:sz w:val="20"/>
          <w:szCs w:val="20"/>
        </w:rPr>
        <w:t xml:space="preserve"> jsou mezi rozvody zahrnuty pouze rozluky manželství, které podle tehdy existující právní normy odpovídaly r</w:t>
      </w:r>
      <w:r w:rsidR="00FB11D9">
        <w:rPr>
          <w:rFonts w:ascii="Arial" w:hAnsi="Arial" w:cs="Arial"/>
          <w:sz w:val="20"/>
          <w:szCs w:val="20"/>
        </w:rPr>
        <w:t>ozvodům v dnešním slova smyslu.</w:t>
      </w:r>
    </w:p>
    <w:p w14:paraId="7E703C59" w14:textId="77777777" w:rsidR="009A5D2D" w:rsidRPr="00FB11D9" w:rsidRDefault="009A5D2D" w:rsidP="00C947BB">
      <w:pPr>
        <w:pStyle w:val="Normlnweb"/>
        <w:spacing w:before="0" w:beforeAutospacing="0" w:after="240" w:afterAutospacing="0" w:line="288" w:lineRule="auto"/>
        <w:rPr>
          <w:rFonts w:ascii="Arial" w:hAnsi="Arial" w:cs="Arial"/>
          <w:sz w:val="20"/>
          <w:szCs w:val="20"/>
        </w:rPr>
      </w:pPr>
      <w:r w:rsidRPr="00FB11D9">
        <w:rPr>
          <w:rFonts w:ascii="Arial" w:hAnsi="Arial" w:cs="Arial"/>
          <w:sz w:val="20"/>
          <w:szCs w:val="20"/>
        </w:rPr>
        <w:t xml:space="preserve">V letech 1949, 1953, 1965, 1988 </w:t>
      </w:r>
      <w:r w:rsidR="00E109C6" w:rsidRPr="00FB11D9">
        <w:rPr>
          <w:rFonts w:ascii="Arial" w:hAnsi="Arial" w:cs="Arial"/>
          <w:sz w:val="20"/>
          <w:szCs w:val="20"/>
        </w:rPr>
        <w:t xml:space="preserve">(k 1. 3.) </w:t>
      </w:r>
      <w:r w:rsidRPr="00FB11D9">
        <w:rPr>
          <w:rFonts w:ascii="Arial" w:hAnsi="Arial" w:cs="Arial"/>
          <w:sz w:val="20"/>
          <w:szCs w:val="20"/>
        </w:rPr>
        <w:t xml:space="preserve">a 2012 </w:t>
      </w:r>
      <w:r w:rsidR="00E109C6" w:rsidRPr="00FB11D9">
        <w:rPr>
          <w:rFonts w:ascii="Arial" w:hAnsi="Arial" w:cs="Arial"/>
          <w:sz w:val="20"/>
          <w:szCs w:val="20"/>
        </w:rPr>
        <w:t xml:space="preserve">(k 1. 4.) </w:t>
      </w:r>
      <w:r w:rsidRPr="00FB11D9">
        <w:rPr>
          <w:rFonts w:ascii="Arial" w:hAnsi="Arial" w:cs="Arial"/>
          <w:sz w:val="20"/>
          <w:szCs w:val="20"/>
        </w:rPr>
        <w:t>došlo ke změně definice narozeného dítěte</w:t>
      </w:r>
      <w:r w:rsidR="00FB11D9">
        <w:rPr>
          <w:rFonts w:ascii="Arial" w:hAnsi="Arial" w:cs="Arial"/>
          <w:sz w:val="20"/>
          <w:szCs w:val="20"/>
        </w:rPr>
        <w:t xml:space="preserve"> (živě, mrtvě)</w:t>
      </w:r>
      <w:r w:rsidR="0065294A">
        <w:rPr>
          <w:rFonts w:ascii="Arial" w:hAnsi="Arial" w:cs="Arial"/>
          <w:sz w:val="20"/>
          <w:szCs w:val="20"/>
        </w:rPr>
        <w:t>.</w:t>
      </w:r>
      <w:r w:rsidRPr="00FB11D9">
        <w:rPr>
          <w:rFonts w:ascii="Arial" w:hAnsi="Arial" w:cs="Arial"/>
          <w:sz w:val="20"/>
          <w:szCs w:val="20"/>
        </w:rPr>
        <w:t xml:space="preserve"> Statistika potratů je v ČR vedena od roku 1953, podrobná statistika podle všech druhů potratů od roku 1958</w:t>
      </w:r>
      <w:r w:rsidR="0065294A">
        <w:rPr>
          <w:rFonts w:ascii="Arial" w:hAnsi="Arial" w:cs="Arial"/>
          <w:sz w:val="20"/>
          <w:szCs w:val="20"/>
        </w:rPr>
        <w:t xml:space="preserve"> </w:t>
      </w:r>
      <w:r w:rsidR="0065294A" w:rsidRPr="00996785">
        <w:rPr>
          <w:rFonts w:ascii="Arial" w:hAnsi="Arial" w:cs="Arial"/>
          <w:sz w:val="20"/>
          <w:szCs w:val="22"/>
        </w:rPr>
        <w:t>v souvislosti s účinností zákona č. 68/1957 Sb., o umělém přerušení těhotenství.</w:t>
      </w:r>
      <w:r w:rsidRPr="00FB11D9">
        <w:rPr>
          <w:rFonts w:ascii="Arial" w:hAnsi="Arial" w:cs="Arial"/>
          <w:sz w:val="20"/>
          <w:szCs w:val="20"/>
        </w:rPr>
        <w:t xml:space="preserve"> </w:t>
      </w:r>
      <w:r w:rsidR="002A15AC" w:rsidRPr="00FB11D9">
        <w:rPr>
          <w:rFonts w:ascii="Arial" w:hAnsi="Arial" w:cs="Arial"/>
          <w:sz w:val="20"/>
          <w:szCs w:val="20"/>
        </w:rPr>
        <w:t>V letech 1965, 1988 (k 1. 3.) a 2012 (k 1. 4.) došlo ke změně definic</w:t>
      </w:r>
      <w:r w:rsidR="004C657F">
        <w:rPr>
          <w:rFonts w:ascii="Arial" w:hAnsi="Arial" w:cs="Arial"/>
          <w:sz w:val="20"/>
          <w:szCs w:val="20"/>
        </w:rPr>
        <w:t>e</w:t>
      </w:r>
      <w:r w:rsidR="002A15AC" w:rsidRPr="00FB11D9">
        <w:rPr>
          <w:rFonts w:ascii="Arial" w:hAnsi="Arial" w:cs="Arial"/>
          <w:sz w:val="20"/>
          <w:szCs w:val="20"/>
        </w:rPr>
        <w:t xml:space="preserve"> potratu. </w:t>
      </w:r>
      <w:r w:rsidR="00CC740A" w:rsidRPr="00FB11D9">
        <w:rPr>
          <w:rFonts w:ascii="Arial" w:hAnsi="Arial" w:cs="Arial"/>
          <w:sz w:val="20"/>
          <w:szCs w:val="20"/>
        </w:rPr>
        <w:t>V období 1958–1986 nebyla v potratech evidována ukončení mimoděložního těhotenství</w:t>
      </w:r>
      <w:r w:rsidR="008A289F">
        <w:rPr>
          <w:rFonts w:ascii="Arial" w:hAnsi="Arial" w:cs="Arial"/>
          <w:sz w:val="20"/>
          <w:szCs w:val="20"/>
        </w:rPr>
        <w:t xml:space="preserve">, </w:t>
      </w:r>
      <w:r w:rsidR="00E304D3">
        <w:rPr>
          <w:rFonts w:ascii="Arial" w:hAnsi="Arial" w:cs="Arial"/>
          <w:sz w:val="20"/>
          <w:szCs w:val="20"/>
        </w:rPr>
        <w:t xml:space="preserve">v roce 1987 byla zahrnuta do kategorie „ostatní“, </w:t>
      </w:r>
      <w:r w:rsidR="008A289F">
        <w:rPr>
          <w:rFonts w:ascii="Arial" w:hAnsi="Arial" w:cs="Arial"/>
          <w:sz w:val="20"/>
          <w:szCs w:val="20"/>
        </w:rPr>
        <w:t>v</w:t>
      </w:r>
      <w:r w:rsidR="00CC740A" w:rsidRPr="00FB11D9">
        <w:rPr>
          <w:rFonts w:ascii="Arial" w:hAnsi="Arial" w:cs="Arial"/>
          <w:sz w:val="20"/>
          <w:szCs w:val="20"/>
        </w:rPr>
        <w:t xml:space="preserve"> letech 1988–1991 </w:t>
      </w:r>
      <w:r w:rsidR="00E304D3">
        <w:rPr>
          <w:rFonts w:ascii="Arial" w:hAnsi="Arial" w:cs="Arial"/>
          <w:sz w:val="20"/>
          <w:szCs w:val="20"/>
        </w:rPr>
        <w:t>mezi</w:t>
      </w:r>
      <w:r w:rsidR="00CC740A" w:rsidRPr="00FB11D9">
        <w:rPr>
          <w:rFonts w:ascii="Arial" w:hAnsi="Arial" w:cs="Arial"/>
          <w:sz w:val="20"/>
          <w:szCs w:val="20"/>
        </w:rPr>
        <w:t xml:space="preserve"> </w:t>
      </w:r>
      <w:r w:rsidR="00971335">
        <w:rPr>
          <w:rFonts w:ascii="Arial" w:hAnsi="Arial" w:cs="Arial"/>
          <w:sz w:val="20"/>
          <w:szCs w:val="20"/>
        </w:rPr>
        <w:t>uměl</w:t>
      </w:r>
      <w:r w:rsidR="00E304D3">
        <w:rPr>
          <w:rFonts w:ascii="Arial" w:hAnsi="Arial" w:cs="Arial"/>
          <w:sz w:val="20"/>
          <w:szCs w:val="20"/>
        </w:rPr>
        <w:t>á</w:t>
      </w:r>
      <w:r w:rsidR="00971335">
        <w:rPr>
          <w:rFonts w:ascii="Arial" w:hAnsi="Arial" w:cs="Arial"/>
          <w:sz w:val="20"/>
          <w:szCs w:val="20"/>
        </w:rPr>
        <w:t xml:space="preserve"> přerušení těhotenství (UPT)</w:t>
      </w:r>
      <w:r w:rsidR="00CC740A" w:rsidRPr="00FB11D9">
        <w:rPr>
          <w:rFonts w:ascii="Arial" w:hAnsi="Arial" w:cs="Arial"/>
          <w:sz w:val="20"/>
          <w:szCs w:val="20"/>
        </w:rPr>
        <w:t xml:space="preserve">. </w:t>
      </w:r>
    </w:p>
    <w:p w14:paraId="32C82349" w14:textId="77777777" w:rsidR="007039FA" w:rsidRPr="00FB11D9" w:rsidRDefault="00D918FD" w:rsidP="00C947BB">
      <w:pPr>
        <w:tabs>
          <w:tab w:val="left" w:pos="0"/>
        </w:tabs>
        <w:spacing w:after="240" w:line="288" w:lineRule="auto"/>
        <w:rPr>
          <w:rFonts w:cs="Arial"/>
          <w:sz w:val="20"/>
          <w:szCs w:val="20"/>
        </w:rPr>
      </w:pPr>
      <w:r w:rsidRPr="00FB11D9">
        <w:rPr>
          <w:rFonts w:cs="Arial"/>
          <w:sz w:val="20"/>
          <w:szCs w:val="20"/>
        </w:rPr>
        <w:t>Do roku 1929 byl zjišťován místo počtu zemřelých do 28 d</w:t>
      </w:r>
      <w:r w:rsidR="00C04DFA" w:rsidRPr="00FB11D9">
        <w:rPr>
          <w:rFonts w:cs="Arial"/>
          <w:sz w:val="20"/>
          <w:szCs w:val="20"/>
        </w:rPr>
        <w:t>nů počet zemřelých do 1 měsíce.</w:t>
      </w:r>
    </w:p>
    <w:p w14:paraId="42FE7239" w14:textId="77777777" w:rsidR="002A18C0" w:rsidRPr="00FB11D9" w:rsidRDefault="00FB11D9" w:rsidP="002A18C0">
      <w:pPr>
        <w:spacing w:after="240" w:line="288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Od roku 1950 </w:t>
      </w:r>
      <w:r w:rsidR="0065294A">
        <w:rPr>
          <w:rFonts w:cs="Arial"/>
          <w:sz w:val="20"/>
          <w:szCs w:val="20"/>
        </w:rPr>
        <w:t xml:space="preserve">je </w:t>
      </w:r>
      <w:r w:rsidR="00E0740C">
        <w:rPr>
          <w:rFonts w:cs="Arial"/>
          <w:sz w:val="20"/>
          <w:szCs w:val="20"/>
        </w:rPr>
        <w:t>do zahraničního stěhování zařazeno i stěho</w:t>
      </w:r>
      <w:r w:rsidR="0065294A">
        <w:rPr>
          <w:rFonts w:cs="Arial"/>
          <w:sz w:val="20"/>
          <w:szCs w:val="20"/>
        </w:rPr>
        <w:t>vání se Slovenskou republikou</w:t>
      </w:r>
      <w:r>
        <w:rPr>
          <w:rFonts w:cs="Arial"/>
          <w:sz w:val="20"/>
          <w:szCs w:val="20"/>
        </w:rPr>
        <w:t>. Až o</w:t>
      </w:r>
      <w:r w:rsidR="00D918FD" w:rsidRPr="00FB11D9">
        <w:rPr>
          <w:rFonts w:cs="Arial"/>
          <w:sz w:val="20"/>
          <w:szCs w:val="20"/>
        </w:rPr>
        <w:t xml:space="preserve">d 1. 7. 1954 je v zahraničním stěhování České republiky </w:t>
      </w:r>
      <w:r>
        <w:rPr>
          <w:rFonts w:cs="Arial"/>
          <w:sz w:val="20"/>
          <w:szCs w:val="20"/>
        </w:rPr>
        <w:t>evidováno</w:t>
      </w:r>
      <w:r w:rsidR="00D918FD" w:rsidRPr="00FB11D9">
        <w:rPr>
          <w:rFonts w:cs="Arial"/>
          <w:sz w:val="20"/>
          <w:szCs w:val="20"/>
        </w:rPr>
        <w:t xml:space="preserve"> stěhování všech osob (včetně cizinců) s</w:t>
      </w:r>
      <w:r w:rsidR="007D374C" w:rsidRPr="00FB11D9">
        <w:rPr>
          <w:rFonts w:cs="Arial"/>
          <w:sz w:val="20"/>
          <w:szCs w:val="20"/>
        </w:rPr>
        <w:t> </w:t>
      </w:r>
      <w:r w:rsidR="00D918FD" w:rsidRPr="00FB11D9">
        <w:rPr>
          <w:rFonts w:cs="Arial"/>
          <w:sz w:val="20"/>
          <w:szCs w:val="20"/>
        </w:rPr>
        <w:t xml:space="preserve">místem trvalého pobytu v České republice </w:t>
      </w:r>
      <w:r>
        <w:rPr>
          <w:rFonts w:cs="Arial"/>
          <w:sz w:val="20"/>
          <w:szCs w:val="20"/>
        </w:rPr>
        <w:t xml:space="preserve">(do té doby pouze československých státních občanů). </w:t>
      </w:r>
    </w:p>
    <w:p w14:paraId="3670D238" w14:textId="77777777" w:rsidR="00D918FD" w:rsidRPr="00FB11D9" w:rsidRDefault="00B84473" w:rsidP="008472FC">
      <w:pPr>
        <w:spacing w:line="288" w:lineRule="auto"/>
        <w:rPr>
          <w:b/>
          <w:sz w:val="24"/>
        </w:rPr>
      </w:pPr>
      <w:r>
        <w:rPr>
          <w:b/>
          <w:sz w:val="24"/>
        </w:rPr>
        <w:t xml:space="preserve">A. </w:t>
      </w:r>
      <w:r w:rsidR="00A82B67">
        <w:rPr>
          <w:b/>
          <w:sz w:val="24"/>
        </w:rPr>
        <w:t>P</w:t>
      </w:r>
      <w:r w:rsidR="00E27CBB">
        <w:rPr>
          <w:b/>
          <w:sz w:val="24"/>
        </w:rPr>
        <w:t>oč</w:t>
      </w:r>
      <w:r w:rsidR="00A82B67">
        <w:rPr>
          <w:b/>
          <w:sz w:val="24"/>
        </w:rPr>
        <w:t>e</w:t>
      </w:r>
      <w:r w:rsidR="00E27CBB">
        <w:rPr>
          <w:b/>
          <w:sz w:val="24"/>
        </w:rPr>
        <w:t xml:space="preserve">t a </w:t>
      </w:r>
      <w:r>
        <w:rPr>
          <w:b/>
          <w:sz w:val="24"/>
        </w:rPr>
        <w:t>pohyb obyvatel</w:t>
      </w:r>
    </w:p>
    <w:p w14:paraId="213D7C32" w14:textId="002B4718" w:rsidR="00D918FD" w:rsidRPr="00FB11D9" w:rsidRDefault="00D918FD" w:rsidP="00C947BB">
      <w:pPr>
        <w:pStyle w:val="Zkladntext3"/>
        <w:spacing w:after="240" w:line="288" w:lineRule="auto"/>
        <w:jc w:val="left"/>
        <w:rPr>
          <w:rFonts w:cs="Arial"/>
          <w:szCs w:val="20"/>
        </w:rPr>
      </w:pPr>
      <w:r w:rsidRPr="00FB11D9">
        <w:rPr>
          <w:rFonts w:cs="Arial"/>
          <w:szCs w:val="20"/>
        </w:rPr>
        <w:t>Městy jsou všechny obce, které měly k 1. 1. </w:t>
      </w:r>
      <w:r w:rsidR="00A23E64" w:rsidRPr="00FB11D9">
        <w:rPr>
          <w:rFonts w:cs="Arial"/>
          <w:szCs w:val="20"/>
        </w:rPr>
        <w:t>20</w:t>
      </w:r>
      <w:r w:rsidR="00A23E64">
        <w:rPr>
          <w:rFonts w:cs="Arial"/>
          <w:szCs w:val="20"/>
        </w:rPr>
        <w:t>2</w:t>
      </w:r>
      <w:r w:rsidR="0065561B">
        <w:rPr>
          <w:rFonts w:cs="Arial"/>
          <w:szCs w:val="20"/>
        </w:rPr>
        <w:t>1</w:t>
      </w:r>
      <w:r w:rsidR="00A23E64" w:rsidRPr="00FB11D9">
        <w:rPr>
          <w:rFonts w:cs="Arial"/>
          <w:szCs w:val="20"/>
        </w:rPr>
        <w:t xml:space="preserve"> </w:t>
      </w:r>
      <w:r w:rsidRPr="00FB11D9">
        <w:rPr>
          <w:rFonts w:cs="Arial"/>
          <w:szCs w:val="20"/>
        </w:rPr>
        <w:t>statut města</w:t>
      </w:r>
      <w:r w:rsidR="00806FC3">
        <w:rPr>
          <w:rFonts w:cs="Arial"/>
          <w:szCs w:val="20"/>
        </w:rPr>
        <w:t>, tj.</w:t>
      </w:r>
      <w:r w:rsidRPr="00FB11D9">
        <w:rPr>
          <w:rFonts w:cs="Arial"/>
          <w:szCs w:val="20"/>
        </w:rPr>
        <w:t xml:space="preserve"> působil v nich městský nebo magistrátní úřad</w:t>
      </w:r>
      <w:r w:rsidR="00806FC3">
        <w:rPr>
          <w:rFonts w:cs="Arial"/>
          <w:szCs w:val="20"/>
        </w:rPr>
        <w:t xml:space="preserve"> </w:t>
      </w:r>
      <w:r w:rsidR="00806FC3" w:rsidRPr="00FB11D9">
        <w:rPr>
          <w:rFonts w:cs="Arial"/>
          <w:szCs w:val="20"/>
        </w:rPr>
        <w:t>(60</w:t>
      </w:r>
      <w:r w:rsidR="0065561B">
        <w:rPr>
          <w:rFonts w:cs="Arial"/>
          <w:szCs w:val="20"/>
        </w:rPr>
        <w:t>8</w:t>
      </w:r>
      <w:r w:rsidR="00806FC3" w:rsidRPr="00FB11D9">
        <w:rPr>
          <w:rFonts w:cs="Arial"/>
          <w:szCs w:val="20"/>
        </w:rPr>
        <w:t xml:space="preserve"> včetně Prahy)</w:t>
      </w:r>
      <w:r w:rsidR="00806FC3">
        <w:rPr>
          <w:rFonts w:cs="Arial"/>
          <w:szCs w:val="20"/>
        </w:rPr>
        <w:t>.</w:t>
      </w:r>
    </w:p>
    <w:p w14:paraId="4ED25970" w14:textId="77777777" w:rsidR="00D918FD" w:rsidRPr="007C30BF" w:rsidRDefault="00D918FD" w:rsidP="00C947BB">
      <w:pPr>
        <w:pStyle w:val="Nadpis4"/>
        <w:spacing w:line="288" w:lineRule="auto"/>
        <w:jc w:val="left"/>
        <w:rPr>
          <w:rFonts w:cs="Arial"/>
          <w:sz w:val="24"/>
          <w:szCs w:val="24"/>
        </w:rPr>
      </w:pPr>
      <w:r w:rsidRPr="007C30BF">
        <w:rPr>
          <w:rFonts w:cs="Arial"/>
          <w:sz w:val="24"/>
          <w:szCs w:val="24"/>
        </w:rPr>
        <w:t>B. Sňatky</w:t>
      </w:r>
    </w:p>
    <w:p w14:paraId="76BDFE44" w14:textId="77777777" w:rsidR="00D918FD" w:rsidRPr="007C30BF" w:rsidRDefault="00D918FD" w:rsidP="00C947BB">
      <w:pPr>
        <w:spacing w:after="240" w:line="288" w:lineRule="auto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 xml:space="preserve">S výjimkou </w:t>
      </w:r>
      <w:proofErr w:type="gramStart"/>
      <w:r w:rsidRPr="007C30BF">
        <w:rPr>
          <w:rFonts w:cs="Arial"/>
          <w:sz w:val="20"/>
          <w:szCs w:val="20"/>
        </w:rPr>
        <w:t>tabulky B.02</w:t>
      </w:r>
      <w:proofErr w:type="gramEnd"/>
      <w:r w:rsidRPr="007C30BF">
        <w:rPr>
          <w:rFonts w:cs="Arial"/>
          <w:sz w:val="20"/>
          <w:szCs w:val="20"/>
        </w:rPr>
        <w:t xml:space="preserve"> jsou všechny ostatní tabulky v případě územního členění tříděny podle místa pobytu ženicha.</w:t>
      </w:r>
      <w:r w:rsidR="000C5743" w:rsidRPr="007C30BF">
        <w:rPr>
          <w:rFonts w:cs="Arial"/>
          <w:sz w:val="20"/>
          <w:szCs w:val="20"/>
        </w:rPr>
        <w:t xml:space="preserve"> </w:t>
      </w:r>
    </w:p>
    <w:p w14:paraId="71D07C13" w14:textId="59196283" w:rsidR="00F02235" w:rsidRPr="007C30BF" w:rsidRDefault="00F02235" w:rsidP="00F02235">
      <w:pPr>
        <w:spacing w:line="288" w:lineRule="auto"/>
        <w:rPr>
          <w:rFonts w:cs="Arial"/>
          <w:b/>
          <w:bCs w:val="0"/>
          <w:sz w:val="24"/>
        </w:rPr>
      </w:pPr>
      <w:r w:rsidRPr="007C30BF">
        <w:rPr>
          <w:rFonts w:cs="Arial"/>
          <w:b/>
          <w:bCs w:val="0"/>
          <w:sz w:val="24"/>
        </w:rPr>
        <w:lastRenderedPageBreak/>
        <w:t>C. Rozvody</w:t>
      </w:r>
    </w:p>
    <w:p w14:paraId="6634CB07" w14:textId="77777777" w:rsidR="00F02235" w:rsidRPr="007C30BF" w:rsidRDefault="00F02235" w:rsidP="00F02235">
      <w:pPr>
        <w:spacing w:after="240" w:line="288" w:lineRule="auto"/>
        <w:rPr>
          <w:rFonts w:cs="Arial"/>
          <w:bCs w:val="0"/>
          <w:sz w:val="20"/>
          <w:szCs w:val="20"/>
        </w:rPr>
      </w:pPr>
      <w:r w:rsidRPr="007C30BF">
        <w:rPr>
          <w:rFonts w:cs="Arial"/>
          <w:bCs w:val="0"/>
          <w:sz w:val="20"/>
          <w:szCs w:val="20"/>
        </w:rPr>
        <w:t>Údaje o rozvodech přebírá ČSÚ od Ministerstva spravedlnosti ČR</w:t>
      </w:r>
      <w:r w:rsidR="004E0B9D">
        <w:rPr>
          <w:rFonts w:cs="Arial"/>
          <w:bCs w:val="0"/>
          <w:sz w:val="20"/>
          <w:szCs w:val="20"/>
        </w:rPr>
        <w:t>.</w:t>
      </w:r>
      <w:r w:rsidR="004E0B9D" w:rsidRPr="004E0B9D">
        <w:rPr>
          <w:rFonts w:cs="Arial"/>
          <w:bCs w:val="0"/>
          <w:sz w:val="20"/>
          <w:szCs w:val="20"/>
        </w:rPr>
        <w:t xml:space="preserve"> </w:t>
      </w:r>
      <w:r w:rsidR="004E0B9D" w:rsidRPr="007C30BF">
        <w:rPr>
          <w:rFonts w:cs="Arial"/>
          <w:bCs w:val="0"/>
          <w:sz w:val="20"/>
          <w:szCs w:val="20"/>
        </w:rPr>
        <w:t>Rozvody jsou územně tříděny podle posledního společného bydliště manželů</w:t>
      </w:r>
      <w:r w:rsidRPr="007C30BF">
        <w:rPr>
          <w:rFonts w:cs="Arial"/>
          <w:bCs w:val="0"/>
          <w:sz w:val="20"/>
          <w:szCs w:val="20"/>
        </w:rPr>
        <w:t xml:space="preserve">. </w:t>
      </w:r>
    </w:p>
    <w:p w14:paraId="125DBB90" w14:textId="77777777" w:rsidR="00D918FD" w:rsidRPr="007C30BF" w:rsidRDefault="00D918FD" w:rsidP="00C947BB">
      <w:pPr>
        <w:spacing w:line="288" w:lineRule="auto"/>
        <w:rPr>
          <w:rFonts w:cs="Arial"/>
          <w:b/>
          <w:bCs w:val="0"/>
          <w:sz w:val="24"/>
        </w:rPr>
      </w:pPr>
      <w:r w:rsidRPr="007C30BF">
        <w:rPr>
          <w:rFonts w:cs="Arial"/>
          <w:b/>
          <w:bCs w:val="0"/>
          <w:sz w:val="24"/>
        </w:rPr>
        <w:t>D. Narození</w:t>
      </w:r>
    </w:p>
    <w:p w14:paraId="5449B5D2" w14:textId="35561574" w:rsidR="00BD6B63" w:rsidRDefault="00BD6B63" w:rsidP="00C947BB">
      <w:pPr>
        <w:pStyle w:val="Zkladntext"/>
        <w:spacing w:after="240" w:line="288" w:lineRule="auto"/>
        <w:rPr>
          <w:rStyle w:val="Zdraznn"/>
          <w:rFonts w:cs="Arial"/>
          <w:bCs w:val="0"/>
          <w:i w:val="0"/>
          <w:iCs w:val="0"/>
          <w:sz w:val="20"/>
          <w:szCs w:val="20"/>
          <w:lang w:val="cs-CZ"/>
        </w:rPr>
      </w:pPr>
      <w:r w:rsidRPr="00BD6B63">
        <w:rPr>
          <w:rStyle w:val="Zdraznn"/>
          <w:rFonts w:cs="Arial"/>
          <w:bCs w:val="0"/>
          <w:i w:val="0"/>
          <w:iCs w:val="0"/>
          <w:sz w:val="20"/>
          <w:szCs w:val="20"/>
          <w:lang w:val="cs-CZ"/>
        </w:rPr>
        <w:t>V současné době je v české legislativě definice vitality narozeného dítěte uvedena, spolu se všemi případy potratu, v pokynech k vyplnění Listu o prohlídce zemřelého (ve vyhlášce č. 297/2012 Sb., o Listu o prohlídce zemřelého, ve znění pozdějších předpisů), a to pro potřeby vyplnění tohoto listu. Pro rozlišení živě a mrtvě narozených dětí ČSÚ vychází z toho, co je uvedeno v položce vitalita na Hlášení o narození, dodržení definice se (stejně jako u ostatních hlášení demografických údajů) předpokládá.</w:t>
      </w:r>
    </w:p>
    <w:p w14:paraId="33FD3075" w14:textId="391E23A1" w:rsidR="00C04DFA" w:rsidRPr="007C30BF" w:rsidRDefault="0049754C" w:rsidP="00C947BB">
      <w:pPr>
        <w:pStyle w:val="Zkladntext"/>
        <w:spacing w:after="240" w:line="288" w:lineRule="auto"/>
        <w:rPr>
          <w:rStyle w:val="Zdraznn"/>
          <w:rFonts w:cs="Arial"/>
          <w:bCs w:val="0"/>
          <w:i w:val="0"/>
          <w:iCs w:val="0"/>
          <w:sz w:val="20"/>
          <w:szCs w:val="20"/>
          <w:lang w:val="cs-CZ"/>
        </w:rPr>
      </w:pPr>
      <w:r>
        <w:rPr>
          <w:rStyle w:val="Zdraznn"/>
          <w:rFonts w:cs="Arial"/>
          <w:bCs w:val="0"/>
          <w:i w:val="0"/>
          <w:iCs w:val="0"/>
          <w:sz w:val="20"/>
          <w:szCs w:val="20"/>
          <w:lang w:val="cs-CZ"/>
        </w:rPr>
        <w:t>P</w:t>
      </w:r>
      <w:r w:rsidR="00CC7B4E" w:rsidRPr="007C30BF">
        <w:rPr>
          <w:rStyle w:val="Zdraznn"/>
          <w:rFonts w:cs="Arial"/>
          <w:bCs w:val="0"/>
          <w:i w:val="0"/>
          <w:iCs w:val="0"/>
          <w:sz w:val="20"/>
          <w:szCs w:val="20"/>
          <w:lang w:val="cs-CZ"/>
        </w:rPr>
        <w:t>ořadí dítěte je zjišťováno pouze u živě narozených dětí a ze živě narozených dětí</w:t>
      </w:r>
      <w:r>
        <w:rPr>
          <w:rStyle w:val="Zdraznn"/>
          <w:rFonts w:cs="Arial"/>
          <w:bCs w:val="0"/>
          <w:i w:val="0"/>
          <w:iCs w:val="0"/>
          <w:sz w:val="20"/>
          <w:szCs w:val="20"/>
          <w:lang w:val="cs-CZ"/>
        </w:rPr>
        <w:t xml:space="preserve"> (v</w:t>
      </w:r>
      <w:r w:rsidRPr="007C30BF">
        <w:rPr>
          <w:rStyle w:val="Zdraznn"/>
          <w:rFonts w:cs="Arial"/>
          <w:bCs w:val="0"/>
          <w:i w:val="0"/>
          <w:iCs w:val="0"/>
          <w:sz w:val="20"/>
          <w:szCs w:val="20"/>
          <w:lang w:val="cs-CZ"/>
        </w:rPr>
        <w:t> souladu s nařízením Evropského parlamentu a Rady (EU) č. 1260/2013 o evropské demografické statistice</w:t>
      </w:r>
      <w:r>
        <w:rPr>
          <w:rStyle w:val="Zdraznn"/>
          <w:rFonts w:cs="Arial"/>
          <w:bCs w:val="0"/>
          <w:i w:val="0"/>
          <w:iCs w:val="0"/>
          <w:sz w:val="20"/>
          <w:szCs w:val="20"/>
          <w:lang w:val="cs-CZ"/>
        </w:rPr>
        <w:t>).</w:t>
      </w:r>
    </w:p>
    <w:p w14:paraId="1338C289" w14:textId="77777777" w:rsidR="00D918FD" w:rsidRPr="007C30BF" w:rsidRDefault="00D918FD" w:rsidP="00C947BB">
      <w:pPr>
        <w:spacing w:line="288" w:lineRule="auto"/>
        <w:rPr>
          <w:rFonts w:cs="Arial"/>
          <w:sz w:val="24"/>
        </w:rPr>
      </w:pPr>
      <w:r w:rsidRPr="007C30BF">
        <w:rPr>
          <w:rFonts w:cs="Arial"/>
          <w:b/>
          <w:bCs w:val="0"/>
          <w:sz w:val="24"/>
        </w:rPr>
        <w:t>E. Potraty</w:t>
      </w:r>
    </w:p>
    <w:p w14:paraId="038BC6EF" w14:textId="77777777" w:rsidR="00102254" w:rsidRPr="007C30BF" w:rsidRDefault="004C657F" w:rsidP="00C947BB">
      <w:pPr>
        <w:tabs>
          <w:tab w:val="left" w:pos="0"/>
        </w:tabs>
        <w:spacing w:after="240" w:line="288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Data o </w:t>
      </w:r>
      <w:r w:rsidR="00D918FD" w:rsidRPr="007C30BF">
        <w:rPr>
          <w:rFonts w:cs="Arial"/>
          <w:sz w:val="20"/>
          <w:szCs w:val="20"/>
        </w:rPr>
        <w:t>potrat</w:t>
      </w:r>
      <w:r>
        <w:rPr>
          <w:rFonts w:cs="Arial"/>
          <w:sz w:val="20"/>
          <w:szCs w:val="20"/>
        </w:rPr>
        <w:t>ech</w:t>
      </w:r>
      <w:r w:rsidR="00D918FD" w:rsidRPr="007C30BF">
        <w:rPr>
          <w:rFonts w:cs="Arial"/>
          <w:sz w:val="20"/>
          <w:szCs w:val="20"/>
        </w:rPr>
        <w:t xml:space="preserve"> ČSÚ přebírá od Ústavu zdravotnických informací a statistiky ČR</w:t>
      </w:r>
      <w:r w:rsidR="00E20BEA" w:rsidRPr="007C30BF">
        <w:rPr>
          <w:rFonts w:cs="Arial"/>
          <w:sz w:val="20"/>
          <w:szCs w:val="20"/>
        </w:rPr>
        <w:t xml:space="preserve"> (ÚZIS ČR)</w:t>
      </w:r>
      <w:r w:rsidR="00D918FD" w:rsidRPr="007C30BF">
        <w:rPr>
          <w:rFonts w:cs="Arial"/>
          <w:sz w:val="20"/>
          <w:szCs w:val="20"/>
        </w:rPr>
        <w:t xml:space="preserve">. </w:t>
      </w:r>
      <w:r w:rsidR="00102254" w:rsidRPr="007C30BF">
        <w:rPr>
          <w:rFonts w:cs="Arial"/>
          <w:sz w:val="20"/>
          <w:szCs w:val="20"/>
        </w:rPr>
        <w:t>Beze změny jsou převzaty také související číselníky (podrobnější číselník ro</w:t>
      </w:r>
      <w:r w:rsidR="00CC7B4E" w:rsidRPr="007C30BF">
        <w:rPr>
          <w:rFonts w:cs="Arial"/>
          <w:sz w:val="20"/>
          <w:szCs w:val="20"/>
        </w:rPr>
        <w:t>dinného stavu a vzdělání ženy).</w:t>
      </w:r>
    </w:p>
    <w:p w14:paraId="245B650A" w14:textId="383B8D1A" w:rsidR="00495566" w:rsidRDefault="003013C4" w:rsidP="00C947BB">
      <w:pPr>
        <w:tabs>
          <w:tab w:val="left" w:pos="0"/>
        </w:tabs>
        <w:spacing w:after="240" w:line="288" w:lineRule="auto"/>
        <w:rPr>
          <w:rStyle w:val="Zdraznn"/>
          <w:rFonts w:cs="Arial"/>
          <w:i w:val="0"/>
          <w:iCs w:val="0"/>
          <w:sz w:val="20"/>
          <w:szCs w:val="20"/>
        </w:rPr>
      </w:pPr>
      <w:r w:rsidRPr="007C30BF">
        <w:rPr>
          <w:rStyle w:val="Siln"/>
          <w:rFonts w:cs="Arial"/>
          <w:b w:val="0"/>
          <w:bCs/>
          <w:sz w:val="20"/>
          <w:szCs w:val="20"/>
        </w:rPr>
        <w:t>Z</w:t>
      </w:r>
      <w:r w:rsidR="00D918FD" w:rsidRPr="007C30BF">
        <w:rPr>
          <w:rStyle w:val="Siln"/>
          <w:rFonts w:cs="Arial"/>
          <w:b w:val="0"/>
          <w:bCs/>
          <w:sz w:val="20"/>
          <w:szCs w:val="20"/>
        </w:rPr>
        <w:t xml:space="preserve">ákon </w:t>
      </w:r>
      <w:r w:rsidRPr="007C30BF">
        <w:rPr>
          <w:rStyle w:val="Siln"/>
          <w:rFonts w:cs="Arial"/>
          <w:b w:val="0"/>
          <w:bCs/>
          <w:sz w:val="20"/>
          <w:szCs w:val="20"/>
        </w:rPr>
        <w:t xml:space="preserve">č. </w:t>
      </w:r>
      <w:r w:rsidR="00D918FD" w:rsidRPr="007C30BF">
        <w:rPr>
          <w:rStyle w:val="Siln"/>
          <w:rFonts w:cs="Arial"/>
          <w:b w:val="0"/>
          <w:bCs/>
          <w:sz w:val="20"/>
          <w:szCs w:val="20"/>
        </w:rPr>
        <w:t>372/2011</w:t>
      </w:r>
      <w:r w:rsidR="00D918FD" w:rsidRPr="007C30BF">
        <w:rPr>
          <w:rFonts w:cs="Arial"/>
          <w:b/>
          <w:bCs w:val="0"/>
          <w:sz w:val="20"/>
          <w:szCs w:val="20"/>
        </w:rPr>
        <w:t xml:space="preserve"> </w:t>
      </w:r>
      <w:r w:rsidR="00D918FD" w:rsidRPr="007C30BF">
        <w:rPr>
          <w:rFonts w:cs="Arial"/>
          <w:sz w:val="20"/>
          <w:szCs w:val="20"/>
        </w:rPr>
        <w:t>Sb., o zdravotních službách</w:t>
      </w:r>
      <w:r w:rsidR="00625035" w:rsidRPr="007C30BF">
        <w:rPr>
          <w:rFonts w:cs="Arial"/>
          <w:sz w:val="20"/>
          <w:szCs w:val="20"/>
        </w:rPr>
        <w:t>,</w:t>
      </w:r>
      <w:r w:rsidR="00D918FD" w:rsidRPr="007C30BF">
        <w:rPr>
          <w:rFonts w:cs="Arial"/>
          <w:sz w:val="20"/>
          <w:szCs w:val="20"/>
        </w:rPr>
        <w:t xml:space="preserve"> </w:t>
      </w:r>
      <w:r w:rsidR="007D374C" w:rsidRPr="007C30BF">
        <w:rPr>
          <w:rFonts w:cs="Arial"/>
          <w:sz w:val="20"/>
          <w:szCs w:val="20"/>
        </w:rPr>
        <w:t>platný od 1.</w:t>
      </w:r>
      <w:r w:rsidR="00CC7B4E" w:rsidRPr="007C30BF">
        <w:rPr>
          <w:rFonts w:cs="Arial"/>
          <w:sz w:val="20"/>
          <w:szCs w:val="20"/>
        </w:rPr>
        <w:t> </w:t>
      </w:r>
      <w:r w:rsidR="007D374C" w:rsidRPr="007C30BF">
        <w:rPr>
          <w:rFonts w:cs="Arial"/>
          <w:sz w:val="20"/>
          <w:szCs w:val="20"/>
        </w:rPr>
        <w:t>4.</w:t>
      </w:r>
      <w:r w:rsidR="00CC7B4E" w:rsidRPr="007C30BF">
        <w:rPr>
          <w:rFonts w:cs="Arial"/>
          <w:sz w:val="20"/>
          <w:szCs w:val="20"/>
        </w:rPr>
        <w:t> </w:t>
      </w:r>
      <w:r w:rsidR="007D374C" w:rsidRPr="007C30BF">
        <w:rPr>
          <w:rFonts w:cs="Arial"/>
          <w:sz w:val="20"/>
          <w:szCs w:val="20"/>
        </w:rPr>
        <w:t xml:space="preserve">2012, </w:t>
      </w:r>
      <w:r w:rsidR="00D918FD" w:rsidRPr="007C30BF">
        <w:rPr>
          <w:rFonts w:cs="Arial"/>
          <w:sz w:val="20"/>
          <w:szCs w:val="20"/>
        </w:rPr>
        <w:t>definuje plod po potratu</w:t>
      </w:r>
      <w:r w:rsidR="007D374C" w:rsidRPr="007C30BF">
        <w:rPr>
          <w:rFonts w:cs="Arial"/>
          <w:sz w:val="20"/>
          <w:szCs w:val="20"/>
        </w:rPr>
        <w:t xml:space="preserve"> jako </w:t>
      </w:r>
      <w:r w:rsidR="00D918FD" w:rsidRPr="007C30BF">
        <w:rPr>
          <w:rFonts w:cs="Arial"/>
          <w:sz w:val="20"/>
          <w:szCs w:val="20"/>
        </w:rPr>
        <w:t>plod, který po úplném vypuzení nebo vynětí z těla matčina neprojevuje ani jednu ze známek života</w:t>
      </w:r>
      <w:r w:rsidR="00D918FD" w:rsidRPr="007C30BF">
        <w:rPr>
          <w:rStyle w:val="Zdraznn"/>
          <w:rFonts w:cs="Arial"/>
          <w:i w:val="0"/>
          <w:iCs w:val="0"/>
          <w:sz w:val="20"/>
          <w:szCs w:val="20"/>
        </w:rPr>
        <w:t xml:space="preserve"> a současně jeho porodní hmotnost </w:t>
      </w:r>
      <w:r w:rsidR="00884B15" w:rsidRPr="007C30BF">
        <w:rPr>
          <w:rStyle w:val="Zdraznn"/>
          <w:rFonts w:cs="Arial"/>
          <w:i w:val="0"/>
          <w:iCs w:val="0"/>
          <w:sz w:val="20"/>
          <w:szCs w:val="20"/>
        </w:rPr>
        <w:t xml:space="preserve">je </w:t>
      </w:r>
      <w:r w:rsidR="00D918FD" w:rsidRPr="007C30BF">
        <w:rPr>
          <w:rStyle w:val="Zdraznn"/>
          <w:rFonts w:cs="Arial"/>
          <w:i w:val="0"/>
          <w:iCs w:val="0"/>
          <w:sz w:val="20"/>
          <w:szCs w:val="20"/>
        </w:rPr>
        <w:t>nižší než 500 g, a pokud ji nelze zjistit, jestliže je těhotenství kratší než 22 týdny.</w:t>
      </w:r>
    </w:p>
    <w:p w14:paraId="4F261080" w14:textId="77777777" w:rsidR="006D4F22" w:rsidRPr="00D327E0" w:rsidRDefault="006D4F22" w:rsidP="006D4F22">
      <w:pPr>
        <w:tabs>
          <w:tab w:val="left" w:pos="0"/>
        </w:tabs>
        <w:spacing w:after="240" w:line="288" w:lineRule="auto"/>
        <w:rPr>
          <w:rStyle w:val="Zdraznn"/>
          <w:rFonts w:cs="Arial"/>
          <w:i w:val="0"/>
          <w:iCs w:val="0"/>
        </w:rPr>
      </w:pPr>
      <w:r w:rsidRPr="00D327E0">
        <w:rPr>
          <w:rStyle w:val="Zdraznn"/>
          <w:rFonts w:cs="Arial"/>
          <w:i w:val="0"/>
          <w:sz w:val="20"/>
          <w:szCs w:val="20"/>
        </w:rPr>
        <w:t>Potratem se rozumí též ukončení mimoděložního těhotenství anebo umělé přerušení těhotenství (UPT) provedené podle zvláštních předpisů.</w:t>
      </w:r>
    </w:p>
    <w:p w14:paraId="613FFC89" w14:textId="77777777" w:rsidR="007039FA" w:rsidRPr="007C30BF" w:rsidRDefault="007039FA" w:rsidP="00C947BB">
      <w:pPr>
        <w:spacing w:line="288" w:lineRule="auto"/>
        <w:rPr>
          <w:rFonts w:cs="Arial"/>
          <w:b/>
          <w:bCs w:val="0"/>
          <w:sz w:val="24"/>
        </w:rPr>
      </w:pPr>
      <w:r w:rsidRPr="007C30BF">
        <w:rPr>
          <w:rFonts w:cs="Arial"/>
          <w:b/>
          <w:bCs w:val="0"/>
          <w:sz w:val="24"/>
        </w:rPr>
        <w:t>F. Zemřelí</w:t>
      </w:r>
    </w:p>
    <w:p w14:paraId="6EC7EDAE" w14:textId="77777777" w:rsidR="007039FA" w:rsidRPr="007C30BF" w:rsidRDefault="00E20BEA" w:rsidP="00C947BB">
      <w:pPr>
        <w:spacing w:after="240" w:line="288" w:lineRule="auto"/>
        <w:rPr>
          <w:rFonts w:cs="Arial"/>
          <w:bCs w:val="0"/>
          <w:sz w:val="20"/>
          <w:szCs w:val="20"/>
        </w:rPr>
      </w:pPr>
      <w:r w:rsidRPr="007C30BF">
        <w:rPr>
          <w:rFonts w:cs="Arial"/>
          <w:bCs w:val="0"/>
          <w:sz w:val="20"/>
          <w:szCs w:val="20"/>
        </w:rPr>
        <w:t xml:space="preserve">Prvotním dokladem pro vyplnění Hlášení o úmrtí </w:t>
      </w:r>
      <w:r w:rsidR="007749CC" w:rsidRPr="007C30BF">
        <w:rPr>
          <w:rFonts w:cs="Arial"/>
          <w:bCs w:val="0"/>
          <w:sz w:val="20"/>
          <w:szCs w:val="20"/>
        </w:rPr>
        <w:t xml:space="preserve">matričními úřady </w:t>
      </w:r>
      <w:r w:rsidRPr="007C30BF">
        <w:rPr>
          <w:rFonts w:cs="Arial"/>
          <w:bCs w:val="0"/>
          <w:sz w:val="20"/>
          <w:szCs w:val="20"/>
        </w:rPr>
        <w:t xml:space="preserve">je List o prohlídce zemřelého (LPZ), </w:t>
      </w:r>
      <w:r w:rsidR="007749CC" w:rsidRPr="007C30BF">
        <w:rPr>
          <w:rFonts w:cs="Arial"/>
          <w:bCs w:val="0"/>
          <w:sz w:val="20"/>
          <w:szCs w:val="20"/>
        </w:rPr>
        <w:t xml:space="preserve">část A. Jeho </w:t>
      </w:r>
      <w:r w:rsidR="00582119">
        <w:rPr>
          <w:rFonts w:cs="Arial"/>
          <w:bCs w:val="0"/>
          <w:sz w:val="20"/>
          <w:szCs w:val="20"/>
        </w:rPr>
        <w:t>vzor</w:t>
      </w:r>
      <w:r w:rsidR="007749CC" w:rsidRPr="007C30BF">
        <w:rPr>
          <w:rFonts w:cs="Arial"/>
          <w:bCs w:val="0"/>
          <w:sz w:val="20"/>
          <w:szCs w:val="20"/>
        </w:rPr>
        <w:t xml:space="preserve"> je dán vyhláškou č. 297/2012 Sb.</w:t>
      </w:r>
      <w:r w:rsidR="004C657F">
        <w:rPr>
          <w:rFonts w:cs="Arial"/>
          <w:bCs w:val="0"/>
          <w:sz w:val="20"/>
          <w:szCs w:val="20"/>
        </w:rPr>
        <w:t>, ve znění pozdějších předpisů.</w:t>
      </w:r>
      <w:r w:rsidRPr="007C30BF">
        <w:rPr>
          <w:rFonts w:cs="Arial"/>
          <w:bCs w:val="0"/>
          <w:sz w:val="20"/>
          <w:szCs w:val="20"/>
        </w:rPr>
        <w:t xml:space="preserve"> Z</w:t>
      </w:r>
      <w:r w:rsidR="009C2D9D" w:rsidRPr="007C30BF">
        <w:rPr>
          <w:rFonts w:cs="Arial"/>
          <w:bCs w:val="0"/>
          <w:sz w:val="20"/>
          <w:szCs w:val="20"/>
        </w:rPr>
        <w:t> n</w:t>
      </w:r>
      <w:r w:rsidR="00582119">
        <w:rPr>
          <w:rFonts w:cs="Arial"/>
          <w:bCs w:val="0"/>
          <w:sz w:val="20"/>
          <w:szCs w:val="20"/>
        </w:rPr>
        <w:t>í</w:t>
      </w:r>
      <w:r w:rsidR="009C2D9D" w:rsidRPr="007C30BF">
        <w:rPr>
          <w:rFonts w:cs="Arial"/>
          <w:bCs w:val="0"/>
          <w:sz w:val="20"/>
          <w:szCs w:val="20"/>
        </w:rPr>
        <w:t xml:space="preserve"> </w:t>
      </w:r>
      <w:r w:rsidRPr="007C30BF">
        <w:rPr>
          <w:rFonts w:cs="Arial"/>
          <w:bCs w:val="0"/>
          <w:sz w:val="20"/>
          <w:szCs w:val="20"/>
        </w:rPr>
        <w:t xml:space="preserve">byly </w:t>
      </w:r>
      <w:r w:rsidR="009C2D9D" w:rsidRPr="007C30BF">
        <w:rPr>
          <w:rFonts w:cs="Arial"/>
          <w:bCs w:val="0"/>
          <w:sz w:val="20"/>
          <w:szCs w:val="20"/>
        </w:rPr>
        <w:t xml:space="preserve">do hlášení </w:t>
      </w:r>
      <w:r w:rsidRPr="007C30BF">
        <w:rPr>
          <w:rFonts w:cs="Arial"/>
          <w:bCs w:val="0"/>
          <w:sz w:val="20"/>
          <w:szCs w:val="20"/>
        </w:rPr>
        <w:t>převzaty rozšířené číselníky rodinného stavu a vzdělání.</w:t>
      </w:r>
    </w:p>
    <w:p w14:paraId="06F62B38" w14:textId="77777777" w:rsidR="00D918FD" w:rsidRPr="007C30BF" w:rsidRDefault="00D918FD" w:rsidP="00C947BB">
      <w:pPr>
        <w:spacing w:line="288" w:lineRule="auto"/>
        <w:rPr>
          <w:rFonts w:cs="Arial"/>
          <w:b/>
          <w:bCs w:val="0"/>
          <w:sz w:val="24"/>
        </w:rPr>
      </w:pPr>
      <w:r w:rsidRPr="007C30BF">
        <w:rPr>
          <w:rFonts w:cs="Arial"/>
          <w:b/>
          <w:bCs w:val="0"/>
          <w:sz w:val="24"/>
        </w:rPr>
        <w:t>G. Zemřelí podle příčin smrti</w:t>
      </w:r>
    </w:p>
    <w:p w14:paraId="2CE4B253" w14:textId="548BC559" w:rsidR="00D918FD" w:rsidRPr="007C30BF" w:rsidRDefault="009C2D9D" w:rsidP="00C947BB">
      <w:pPr>
        <w:pStyle w:val="Zkladntextodsazen2"/>
        <w:spacing w:after="240" w:line="288" w:lineRule="auto"/>
        <w:ind w:firstLine="0"/>
        <w:jc w:val="left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 xml:space="preserve">Příčina smrti je kódována dle </w:t>
      </w:r>
      <w:r w:rsidR="00D918FD" w:rsidRPr="007C30BF">
        <w:rPr>
          <w:rFonts w:cs="Arial"/>
          <w:sz w:val="20"/>
          <w:szCs w:val="20"/>
        </w:rPr>
        <w:t>Mezinárodní statistick</w:t>
      </w:r>
      <w:r w:rsidRPr="007C30BF">
        <w:rPr>
          <w:rFonts w:cs="Arial"/>
          <w:sz w:val="20"/>
          <w:szCs w:val="20"/>
        </w:rPr>
        <w:t>é</w:t>
      </w:r>
      <w:r w:rsidR="00D918FD" w:rsidRPr="007C30BF">
        <w:rPr>
          <w:rFonts w:cs="Arial"/>
          <w:sz w:val="20"/>
          <w:szCs w:val="20"/>
        </w:rPr>
        <w:t xml:space="preserve"> klasifikace nemocí a přidružených zdravotních problémů ve znění 10. decenální revize (MKN</w:t>
      </w:r>
      <w:r w:rsidR="00E27CBB">
        <w:rPr>
          <w:rFonts w:cs="Arial"/>
          <w:sz w:val="20"/>
          <w:szCs w:val="20"/>
        </w:rPr>
        <w:t>-</w:t>
      </w:r>
      <w:r w:rsidR="00D918FD" w:rsidRPr="007C30BF">
        <w:rPr>
          <w:rFonts w:cs="Arial"/>
          <w:sz w:val="20"/>
          <w:szCs w:val="20"/>
        </w:rPr>
        <w:t>10)</w:t>
      </w:r>
      <w:r w:rsidRPr="007C30BF">
        <w:rPr>
          <w:rFonts w:cs="Arial"/>
          <w:sz w:val="20"/>
          <w:szCs w:val="20"/>
        </w:rPr>
        <w:t xml:space="preserve"> a </w:t>
      </w:r>
      <w:r w:rsidR="0038459D">
        <w:rPr>
          <w:rFonts w:cs="Arial"/>
          <w:sz w:val="20"/>
          <w:szCs w:val="20"/>
        </w:rPr>
        <w:t xml:space="preserve">jejích </w:t>
      </w:r>
      <w:r w:rsidRPr="007C30BF">
        <w:rPr>
          <w:rFonts w:cs="Arial"/>
          <w:sz w:val="20"/>
          <w:szCs w:val="20"/>
        </w:rPr>
        <w:t>aktualizací, vydávaných Světovou zdravotnickou organizací (WHO</w:t>
      </w:r>
      <w:r w:rsidRPr="001C6FB8">
        <w:rPr>
          <w:rFonts w:cs="Arial"/>
          <w:color w:val="000000" w:themeColor="text1"/>
          <w:sz w:val="20"/>
          <w:szCs w:val="20"/>
        </w:rPr>
        <w:t>)</w:t>
      </w:r>
      <w:r w:rsidR="00D918FD" w:rsidRPr="001C6FB8">
        <w:rPr>
          <w:rFonts w:cs="Arial"/>
          <w:color w:val="000000" w:themeColor="text1"/>
          <w:sz w:val="20"/>
          <w:szCs w:val="20"/>
        </w:rPr>
        <w:t xml:space="preserve">. </w:t>
      </w:r>
      <w:r w:rsidR="0038459D">
        <w:rPr>
          <w:rFonts w:cs="Arial"/>
          <w:color w:val="000000" w:themeColor="text1"/>
          <w:sz w:val="20"/>
          <w:szCs w:val="20"/>
        </w:rPr>
        <w:t>Od roku 2021 je nově možn</w:t>
      </w:r>
      <w:r w:rsidR="008B576F">
        <w:rPr>
          <w:rFonts w:cs="Arial"/>
          <w:color w:val="000000" w:themeColor="text1"/>
          <w:sz w:val="20"/>
          <w:szCs w:val="20"/>
        </w:rPr>
        <w:t>ou</w:t>
      </w:r>
      <w:r w:rsidR="0038459D">
        <w:rPr>
          <w:rFonts w:cs="Arial"/>
          <w:color w:val="000000" w:themeColor="text1"/>
          <w:sz w:val="20"/>
          <w:szCs w:val="20"/>
        </w:rPr>
        <w:t xml:space="preserve"> </w:t>
      </w:r>
      <w:r w:rsidR="0065561B">
        <w:rPr>
          <w:rFonts w:cs="Arial"/>
          <w:color w:val="000000" w:themeColor="text1"/>
          <w:sz w:val="20"/>
          <w:szCs w:val="20"/>
        </w:rPr>
        <w:t>základní příčin</w:t>
      </w:r>
      <w:r w:rsidR="008B576F">
        <w:rPr>
          <w:rFonts w:cs="Arial"/>
          <w:color w:val="000000" w:themeColor="text1"/>
          <w:sz w:val="20"/>
          <w:szCs w:val="20"/>
        </w:rPr>
        <w:t>ou</w:t>
      </w:r>
      <w:r w:rsidR="0065561B">
        <w:rPr>
          <w:rFonts w:cs="Arial"/>
          <w:color w:val="000000" w:themeColor="text1"/>
          <w:sz w:val="20"/>
          <w:szCs w:val="20"/>
        </w:rPr>
        <w:t xml:space="preserve"> smrti </w:t>
      </w:r>
      <w:r w:rsidR="0065561B" w:rsidRPr="0065561B">
        <w:rPr>
          <w:rFonts w:cs="Arial"/>
          <w:color w:val="000000" w:themeColor="text1"/>
          <w:sz w:val="20"/>
          <w:szCs w:val="20"/>
        </w:rPr>
        <w:t>Multisystémový zánětlivý syndrom související s onemocněním covid-19</w:t>
      </w:r>
      <w:r w:rsidR="0065561B">
        <w:rPr>
          <w:rFonts w:cs="Arial"/>
          <w:color w:val="000000" w:themeColor="text1"/>
          <w:sz w:val="20"/>
          <w:szCs w:val="20"/>
        </w:rPr>
        <w:t xml:space="preserve"> (kód U</w:t>
      </w:r>
      <w:r w:rsidR="00F33B8B">
        <w:rPr>
          <w:rFonts w:cs="Arial"/>
          <w:color w:val="000000" w:themeColor="text1"/>
          <w:sz w:val="20"/>
          <w:szCs w:val="20"/>
        </w:rPr>
        <w:t>1</w:t>
      </w:r>
      <w:r w:rsidR="0065561B">
        <w:rPr>
          <w:rFonts w:cs="Arial"/>
          <w:color w:val="000000" w:themeColor="text1"/>
          <w:sz w:val="20"/>
          <w:szCs w:val="20"/>
        </w:rPr>
        <w:t>0 v</w:t>
      </w:r>
      <w:r w:rsidR="00FC3786" w:rsidRPr="00FC3786">
        <w:rPr>
          <w:rFonts w:cs="Arial"/>
          <w:sz w:val="20"/>
          <w:szCs w:val="20"/>
        </w:rPr>
        <w:t xml:space="preserve"> kapitol</w:t>
      </w:r>
      <w:r w:rsidR="0065561B">
        <w:rPr>
          <w:rFonts w:cs="Arial"/>
          <w:sz w:val="20"/>
          <w:szCs w:val="20"/>
        </w:rPr>
        <w:t>e</w:t>
      </w:r>
      <w:r w:rsidR="00FC3786" w:rsidRPr="00FC3786">
        <w:rPr>
          <w:rFonts w:cs="Arial"/>
          <w:sz w:val="20"/>
          <w:szCs w:val="20"/>
        </w:rPr>
        <w:t xml:space="preserve"> XXII. Kódy pro speciální účely</w:t>
      </w:r>
      <w:r w:rsidR="0065561B">
        <w:rPr>
          <w:rFonts w:cs="Arial"/>
          <w:sz w:val="20"/>
          <w:szCs w:val="20"/>
        </w:rPr>
        <w:t>)</w:t>
      </w:r>
      <w:r w:rsidR="00FC4355" w:rsidRPr="00FC3786">
        <w:rPr>
          <w:rFonts w:cs="Arial"/>
          <w:color w:val="000000" w:themeColor="text1"/>
          <w:sz w:val="20"/>
          <w:szCs w:val="20"/>
        </w:rPr>
        <w:t xml:space="preserve">. </w:t>
      </w:r>
      <w:r w:rsidR="000C5743" w:rsidRPr="007C30BF">
        <w:rPr>
          <w:rFonts w:cs="Arial"/>
          <w:sz w:val="20"/>
          <w:szCs w:val="20"/>
        </w:rPr>
        <w:t>V</w:t>
      </w:r>
      <w:r w:rsidR="00D918FD" w:rsidRPr="007C30BF">
        <w:rPr>
          <w:rFonts w:cs="Arial"/>
          <w:sz w:val="20"/>
          <w:szCs w:val="20"/>
        </w:rPr>
        <w:t>ýběr základní příčin</w:t>
      </w:r>
      <w:r w:rsidR="007749CC" w:rsidRPr="007C30BF">
        <w:rPr>
          <w:rFonts w:cs="Arial"/>
          <w:sz w:val="20"/>
          <w:szCs w:val="20"/>
        </w:rPr>
        <w:t>y</w:t>
      </w:r>
      <w:r w:rsidR="00D918FD" w:rsidRPr="007C30BF">
        <w:rPr>
          <w:rFonts w:cs="Arial"/>
          <w:sz w:val="20"/>
          <w:szCs w:val="20"/>
        </w:rPr>
        <w:t xml:space="preserve"> smrti </w:t>
      </w:r>
      <w:r w:rsidR="000C5743" w:rsidRPr="007C30BF">
        <w:rPr>
          <w:rFonts w:cs="Arial"/>
          <w:sz w:val="20"/>
          <w:szCs w:val="20"/>
        </w:rPr>
        <w:t xml:space="preserve">se </w:t>
      </w:r>
      <w:r w:rsidR="00D918FD" w:rsidRPr="007C30BF">
        <w:rPr>
          <w:rFonts w:cs="Arial"/>
          <w:sz w:val="20"/>
          <w:szCs w:val="20"/>
        </w:rPr>
        <w:t xml:space="preserve">provádí </w:t>
      </w:r>
      <w:r w:rsidR="00860F8C">
        <w:rPr>
          <w:rFonts w:cs="Arial"/>
          <w:sz w:val="20"/>
          <w:szCs w:val="20"/>
        </w:rPr>
        <w:t>programem</w:t>
      </w:r>
      <w:r w:rsidR="00D918FD" w:rsidRPr="007C30BF">
        <w:rPr>
          <w:rFonts w:cs="Arial"/>
          <w:sz w:val="20"/>
          <w:szCs w:val="20"/>
        </w:rPr>
        <w:t xml:space="preserve"> </w:t>
      </w:r>
      <w:r w:rsidR="00860F8C">
        <w:rPr>
          <w:rFonts w:cs="Arial"/>
          <w:sz w:val="20"/>
          <w:szCs w:val="20"/>
        </w:rPr>
        <w:t>IRIS</w:t>
      </w:r>
      <w:r w:rsidR="00D918FD" w:rsidRPr="007C30BF">
        <w:rPr>
          <w:rFonts w:cs="Arial"/>
          <w:sz w:val="20"/>
          <w:szCs w:val="20"/>
        </w:rPr>
        <w:t>.</w:t>
      </w:r>
      <w:r w:rsidRPr="007C30BF">
        <w:rPr>
          <w:rFonts w:cs="Arial"/>
          <w:sz w:val="20"/>
          <w:szCs w:val="20"/>
        </w:rPr>
        <w:t xml:space="preserve"> </w:t>
      </w:r>
    </w:p>
    <w:p w14:paraId="188E5052" w14:textId="51CF5A08" w:rsidR="00D918FD" w:rsidRPr="007C30BF" w:rsidRDefault="00D918FD" w:rsidP="00C947BB">
      <w:pPr>
        <w:pStyle w:val="Zkladntext3"/>
        <w:spacing w:after="240" w:line="288" w:lineRule="auto"/>
        <w:jc w:val="left"/>
        <w:rPr>
          <w:rFonts w:cs="Arial"/>
          <w:szCs w:val="20"/>
        </w:rPr>
      </w:pPr>
      <w:r w:rsidRPr="007C30BF">
        <w:rPr>
          <w:rFonts w:cs="Arial"/>
          <w:szCs w:val="20"/>
        </w:rPr>
        <w:t>Počet zemřelých na příčiny</w:t>
      </w:r>
      <w:r w:rsidR="005148D3" w:rsidRPr="007C30BF">
        <w:rPr>
          <w:rFonts w:cs="Arial"/>
          <w:szCs w:val="20"/>
        </w:rPr>
        <w:t xml:space="preserve"> z</w:t>
      </w:r>
      <w:r w:rsidRPr="007C30BF">
        <w:rPr>
          <w:rFonts w:cs="Arial"/>
          <w:szCs w:val="20"/>
        </w:rPr>
        <w:t xml:space="preserve"> XIX. </w:t>
      </w:r>
      <w:r w:rsidR="005148D3" w:rsidRPr="007C30BF">
        <w:rPr>
          <w:rFonts w:cs="Arial"/>
          <w:szCs w:val="20"/>
        </w:rPr>
        <w:t>kapitoly MKN</w:t>
      </w:r>
      <w:r w:rsidR="00E27CBB">
        <w:rPr>
          <w:rFonts w:cs="Arial"/>
          <w:szCs w:val="20"/>
        </w:rPr>
        <w:t>-</w:t>
      </w:r>
      <w:r w:rsidR="005148D3" w:rsidRPr="007C30BF">
        <w:rPr>
          <w:rFonts w:cs="Arial"/>
          <w:szCs w:val="20"/>
        </w:rPr>
        <w:t>10</w:t>
      </w:r>
      <w:r w:rsidRPr="007C30BF">
        <w:rPr>
          <w:rFonts w:cs="Arial"/>
          <w:szCs w:val="20"/>
        </w:rPr>
        <w:t xml:space="preserve"> je shodný s počtem zemřelých na příčiny </w:t>
      </w:r>
      <w:r w:rsidR="005148D3" w:rsidRPr="007C30BF">
        <w:rPr>
          <w:rFonts w:cs="Arial"/>
          <w:szCs w:val="20"/>
        </w:rPr>
        <w:t>kapitoly</w:t>
      </w:r>
      <w:r w:rsidRPr="007C30BF">
        <w:rPr>
          <w:rFonts w:cs="Arial"/>
          <w:szCs w:val="20"/>
        </w:rPr>
        <w:t xml:space="preserve"> XX</w:t>
      </w:r>
      <w:r w:rsidR="00792326" w:rsidRPr="007C30BF">
        <w:rPr>
          <w:rFonts w:cs="Arial"/>
          <w:szCs w:val="20"/>
        </w:rPr>
        <w:t>.</w:t>
      </w:r>
      <w:r w:rsidRPr="007C30BF">
        <w:rPr>
          <w:rFonts w:cs="Arial"/>
          <w:szCs w:val="20"/>
        </w:rPr>
        <w:t>, neboť jde o dvojí třídění zemřelých v důsledku vnějších příčin. V XIX. </w:t>
      </w:r>
      <w:r w:rsidR="005148D3" w:rsidRPr="007C30BF">
        <w:rPr>
          <w:rFonts w:cs="Arial"/>
          <w:szCs w:val="20"/>
        </w:rPr>
        <w:t>kapitole</w:t>
      </w:r>
      <w:r w:rsidRPr="007C30BF">
        <w:rPr>
          <w:rFonts w:cs="Arial"/>
          <w:szCs w:val="20"/>
        </w:rPr>
        <w:t xml:space="preserve"> (tab. </w:t>
      </w:r>
      <w:proofErr w:type="gramStart"/>
      <w:r w:rsidRPr="007C30BF">
        <w:rPr>
          <w:rFonts w:cs="Arial"/>
          <w:szCs w:val="20"/>
        </w:rPr>
        <w:t>G.05</w:t>
      </w:r>
      <w:proofErr w:type="gramEnd"/>
      <w:r w:rsidRPr="007C30BF">
        <w:rPr>
          <w:rFonts w:cs="Arial"/>
          <w:szCs w:val="20"/>
        </w:rPr>
        <w:t xml:space="preserve">) jsou zemřelí klasifikováni dle základní příčiny smrti, kdežto v </w:t>
      </w:r>
      <w:r w:rsidR="005148D3" w:rsidRPr="007C30BF">
        <w:rPr>
          <w:rFonts w:cs="Arial"/>
          <w:szCs w:val="20"/>
        </w:rPr>
        <w:t>kapitole</w:t>
      </w:r>
      <w:r w:rsidRPr="007C30BF">
        <w:rPr>
          <w:rFonts w:cs="Arial"/>
          <w:szCs w:val="20"/>
        </w:rPr>
        <w:t xml:space="preserve"> XX</w:t>
      </w:r>
      <w:r w:rsidR="00792326" w:rsidRPr="007C30BF">
        <w:rPr>
          <w:rFonts w:cs="Arial"/>
          <w:szCs w:val="20"/>
        </w:rPr>
        <w:t>.</w:t>
      </w:r>
      <w:r w:rsidRPr="007C30BF">
        <w:rPr>
          <w:rFonts w:cs="Arial"/>
          <w:szCs w:val="20"/>
        </w:rPr>
        <w:t xml:space="preserve"> (tab. </w:t>
      </w:r>
      <w:proofErr w:type="gramStart"/>
      <w:r w:rsidRPr="007C30BF">
        <w:rPr>
          <w:rFonts w:cs="Arial"/>
          <w:szCs w:val="20"/>
        </w:rPr>
        <w:t>G.06</w:t>
      </w:r>
      <w:proofErr w:type="gramEnd"/>
      <w:r w:rsidRPr="007C30BF">
        <w:rPr>
          <w:rFonts w:cs="Arial"/>
          <w:szCs w:val="20"/>
        </w:rPr>
        <w:t>) dle mechani</w:t>
      </w:r>
      <w:r w:rsidR="00CC7B4E" w:rsidRPr="007C30BF">
        <w:rPr>
          <w:rFonts w:cs="Arial"/>
          <w:szCs w:val="20"/>
        </w:rPr>
        <w:t>smu smrti.</w:t>
      </w:r>
      <w:r w:rsidR="00FC4355">
        <w:rPr>
          <w:rFonts w:cs="Arial"/>
          <w:szCs w:val="20"/>
        </w:rPr>
        <w:t xml:space="preserve"> </w:t>
      </w:r>
    </w:p>
    <w:p w14:paraId="26AC118A" w14:textId="77777777" w:rsidR="00D918FD" w:rsidRPr="007C30BF" w:rsidRDefault="00D918FD" w:rsidP="00C947BB">
      <w:pPr>
        <w:spacing w:line="288" w:lineRule="auto"/>
        <w:rPr>
          <w:rFonts w:cs="Arial"/>
          <w:sz w:val="24"/>
        </w:rPr>
      </w:pPr>
      <w:r w:rsidRPr="007C30BF">
        <w:rPr>
          <w:rFonts w:cs="Arial"/>
          <w:b/>
          <w:bCs w:val="0"/>
          <w:sz w:val="24"/>
        </w:rPr>
        <w:t>H. Stěhování</w:t>
      </w:r>
    </w:p>
    <w:p w14:paraId="32299401" w14:textId="77777777" w:rsidR="00D918FD" w:rsidRDefault="00D918FD" w:rsidP="00C947BB">
      <w:pPr>
        <w:pStyle w:val="Zkladntext3"/>
        <w:spacing w:after="240" w:line="288" w:lineRule="auto"/>
        <w:jc w:val="left"/>
        <w:rPr>
          <w:rFonts w:cs="Arial"/>
          <w:szCs w:val="20"/>
        </w:rPr>
      </w:pPr>
      <w:r w:rsidRPr="007C30BF">
        <w:rPr>
          <w:rFonts w:cs="Arial"/>
          <w:szCs w:val="20"/>
        </w:rPr>
        <w:t>Objem stěhování za vyšší územní jednotku je definován jako součet objemu stěhování za nižší územní celky plus stěhování mezi nižšími územními celky. Obrat stěhování je definován jako úhrn přistěhování a vystěhování v dané územní jednotce. Do případů vnitřního stěhování není zahrnuto stěhování mezi urbanistickými obvody Prahy.</w:t>
      </w:r>
    </w:p>
    <w:p w14:paraId="001FBF09" w14:textId="77777777" w:rsidR="008E5339" w:rsidRPr="007C30BF" w:rsidRDefault="008E5339" w:rsidP="008E5339">
      <w:pPr>
        <w:spacing w:line="288" w:lineRule="auto"/>
        <w:rPr>
          <w:rFonts w:cs="Arial"/>
          <w:b/>
          <w:bCs w:val="0"/>
          <w:sz w:val="24"/>
        </w:rPr>
      </w:pPr>
      <w:r w:rsidRPr="007C30BF">
        <w:rPr>
          <w:rFonts w:cs="Arial"/>
          <w:b/>
          <w:bCs w:val="0"/>
          <w:sz w:val="24"/>
        </w:rPr>
        <w:t xml:space="preserve">I. </w:t>
      </w:r>
      <w:r w:rsidR="00415088">
        <w:rPr>
          <w:rFonts w:cs="Arial"/>
          <w:b/>
          <w:bCs w:val="0"/>
          <w:sz w:val="24"/>
        </w:rPr>
        <w:t>B</w:t>
      </w:r>
      <w:r w:rsidRPr="007C30BF">
        <w:rPr>
          <w:rFonts w:cs="Arial"/>
          <w:b/>
          <w:bCs w:val="0"/>
          <w:sz w:val="24"/>
        </w:rPr>
        <w:t xml:space="preserve">ilance </w:t>
      </w:r>
      <w:r w:rsidR="00415088">
        <w:rPr>
          <w:rFonts w:cs="Arial"/>
          <w:b/>
          <w:bCs w:val="0"/>
          <w:sz w:val="24"/>
        </w:rPr>
        <w:t xml:space="preserve">obyvatel </w:t>
      </w:r>
      <w:r w:rsidRPr="007C30BF">
        <w:rPr>
          <w:rFonts w:cs="Arial"/>
          <w:b/>
          <w:bCs w:val="0"/>
          <w:sz w:val="24"/>
        </w:rPr>
        <w:t>a analytické ukazatele</w:t>
      </w:r>
    </w:p>
    <w:p w14:paraId="08AA0B1F" w14:textId="06ACB7AC" w:rsidR="00CE1160" w:rsidRDefault="008E5339" w:rsidP="00612B31">
      <w:pPr>
        <w:pStyle w:val="Zkladntext3"/>
        <w:spacing w:after="240" w:line="288" w:lineRule="auto"/>
        <w:jc w:val="left"/>
        <w:rPr>
          <w:rFonts w:cs="Arial"/>
          <w:szCs w:val="20"/>
        </w:rPr>
      </w:pPr>
      <w:r w:rsidRPr="007C30BF">
        <w:rPr>
          <w:rFonts w:cs="Arial"/>
          <w:szCs w:val="20"/>
        </w:rPr>
        <w:t>Střední stav o</w:t>
      </w:r>
      <w:r>
        <w:rPr>
          <w:rFonts w:cs="Arial"/>
          <w:szCs w:val="20"/>
        </w:rPr>
        <w:t>byvatel podle pohlaví a věku je v případě výpočtu ukazatelů</w:t>
      </w:r>
      <w:r w:rsidRPr="007C30BF">
        <w:rPr>
          <w:rFonts w:cs="Arial"/>
          <w:szCs w:val="20"/>
        </w:rPr>
        <w:t xml:space="preserve"> v členění </w:t>
      </w:r>
      <w:r>
        <w:rPr>
          <w:rFonts w:cs="Arial"/>
          <w:szCs w:val="20"/>
        </w:rPr>
        <w:t>„</w:t>
      </w:r>
      <w:r w:rsidRPr="007C30BF">
        <w:rPr>
          <w:rFonts w:cs="Arial"/>
          <w:szCs w:val="20"/>
        </w:rPr>
        <w:t>venkov – město</w:t>
      </w:r>
      <w:r>
        <w:rPr>
          <w:rFonts w:cs="Arial"/>
          <w:szCs w:val="20"/>
        </w:rPr>
        <w:t>“</w:t>
      </w:r>
      <w:r w:rsidRPr="007C30BF">
        <w:rPr>
          <w:rFonts w:cs="Arial"/>
          <w:szCs w:val="20"/>
        </w:rPr>
        <w:t xml:space="preserve"> průměrem </w:t>
      </w:r>
      <w:r>
        <w:rPr>
          <w:rFonts w:cs="Arial"/>
          <w:szCs w:val="20"/>
        </w:rPr>
        <w:t>počátečního a koncového stavu obyvatel daného pohlaví a</w:t>
      </w:r>
      <w:r w:rsidRPr="007C30BF">
        <w:rPr>
          <w:rFonts w:cs="Arial"/>
          <w:szCs w:val="20"/>
        </w:rPr>
        <w:t xml:space="preserve"> věku.</w:t>
      </w:r>
    </w:p>
    <w:p w14:paraId="10717340" w14:textId="21BD7FF4" w:rsidR="00D918FD" w:rsidRPr="007C30BF" w:rsidRDefault="00D918FD" w:rsidP="00612B31">
      <w:pPr>
        <w:pStyle w:val="Zkladntext3"/>
        <w:spacing w:after="240" w:line="288" w:lineRule="auto"/>
        <w:jc w:val="left"/>
        <w:rPr>
          <w:rFonts w:cs="Arial"/>
          <w:b/>
          <w:bCs w:val="0"/>
          <w:caps/>
          <w:sz w:val="32"/>
          <w:szCs w:val="32"/>
        </w:rPr>
      </w:pPr>
      <w:r w:rsidRPr="007C30BF">
        <w:rPr>
          <w:rFonts w:cs="Arial"/>
          <w:b/>
          <w:bCs w:val="0"/>
          <w:caps/>
          <w:sz w:val="32"/>
          <w:szCs w:val="32"/>
        </w:rPr>
        <w:t>Ukazatele</w:t>
      </w:r>
    </w:p>
    <w:p w14:paraId="6B5F2102" w14:textId="6BE2BFF3" w:rsidR="00D918FD" w:rsidRPr="007C30BF" w:rsidRDefault="00D918FD" w:rsidP="00C947BB">
      <w:pPr>
        <w:pStyle w:val="Normlnweb"/>
        <w:spacing w:before="0" w:beforeAutospacing="0" w:after="240" w:afterAutospacing="0" w:line="288" w:lineRule="auto"/>
        <w:rPr>
          <w:rFonts w:ascii="Arial" w:hAnsi="Arial" w:cs="Arial"/>
          <w:sz w:val="20"/>
          <w:szCs w:val="20"/>
        </w:rPr>
      </w:pPr>
      <w:r w:rsidRPr="007C30BF">
        <w:rPr>
          <w:rFonts w:ascii="Arial" w:hAnsi="Arial" w:cs="Arial"/>
          <w:sz w:val="20"/>
          <w:szCs w:val="20"/>
        </w:rPr>
        <w:t xml:space="preserve">Všechny ukazatele obsažené v publikaci se týkají jednoho kalendářního roku. Při jejich výpočtu se vždy vychází z demografických událostí či počtu obyvatel za stejný kalendářní rok. Počtem obyvatel pro výpočet měr se rozumí střední stav obyvatel, který je definován jako stav k 1. 7. </w:t>
      </w:r>
      <w:r w:rsidRPr="00BD6B63">
        <w:rPr>
          <w:rFonts w:ascii="Arial" w:hAnsi="Arial" w:cs="Arial"/>
          <w:sz w:val="20"/>
          <w:szCs w:val="20"/>
        </w:rPr>
        <w:t>daného roku</w:t>
      </w:r>
      <w:r w:rsidR="00F37084" w:rsidRPr="00BD6B63">
        <w:rPr>
          <w:rFonts w:ascii="Arial" w:hAnsi="Arial" w:cs="Arial"/>
          <w:sz w:val="20"/>
          <w:szCs w:val="20"/>
        </w:rPr>
        <w:t xml:space="preserve"> vycházející z bilance pohybu obyvatel daného území od počátku roku do konce června</w:t>
      </w:r>
      <w:r w:rsidRPr="00BD6B63">
        <w:rPr>
          <w:rFonts w:ascii="Arial" w:hAnsi="Arial" w:cs="Arial"/>
          <w:sz w:val="20"/>
          <w:szCs w:val="20"/>
        </w:rPr>
        <w:t>.</w:t>
      </w:r>
      <w:r w:rsidRPr="007C30BF">
        <w:rPr>
          <w:rFonts w:ascii="Arial" w:hAnsi="Arial" w:cs="Arial"/>
          <w:sz w:val="20"/>
          <w:szCs w:val="20"/>
        </w:rPr>
        <w:t xml:space="preserve"> </w:t>
      </w:r>
    </w:p>
    <w:p w14:paraId="3B8243DC" w14:textId="77777777" w:rsidR="00D918FD" w:rsidRPr="007C30BF" w:rsidRDefault="00D918FD" w:rsidP="00750E81">
      <w:pPr>
        <w:pStyle w:val="Nadpis2"/>
        <w:spacing w:line="288" w:lineRule="auto"/>
        <w:rPr>
          <w:szCs w:val="20"/>
        </w:rPr>
      </w:pPr>
      <w:r w:rsidRPr="007C30BF">
        <w:rPr>
          <w:szCs w:val="20"/>
        </w:rPr>
        <w:t xml:space="preserve">Mrtvorozenost </w:t>
      </w:r>
    </w:p>
    <w:p w14:paraId="0F722BC3" w14:textId="0A66621A" w:rsidR="00D918FD" w:rsidRPr="007C30BF" w:rsidRDefault="00D918FD" w:rsidP="00C947BB">
      <w:pPr>
        <w:pStyle w:val="Zkladntext2"/>
        <w:spacing w:after="240" w:line="288" w:lineRule="auto"/>
        <w:jc w:val="left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>P</w:t>
      </w:r>
      <w:r w:rsidR="00934B3C">
        <w:rPr>
          <w:rFonts w:cs="Arial"/>
          <w:sz w:val="20"/>
          <w:szCs w:val="20"/>
        </w:rPr>
        <w:t>oměr p</w:t>
      </w:r>
      <w:r w:rsidRPr="007C30BF">
        <w:rPr>
          <w:rFonts w:cs="Arial"/>
          <w:sz w:val="20"/>
          <w:szCs w:val="20"/>
        </w:rPr>
        <w:t>očt</w:t>
      </w:r>
      <w:r w:rsidR="00934B3C">
        <w:rPr>
          <w:rFonts w:cs="Arial"/>
          <w:sz w:val="20"/>
          <w:szCs w:val="20"/>
        </w:rPr>
        <w:t>u</w:t>
      </w:r>
      <w:r w:rsidRPr="007C30BF">
        <w:rPr>
          <w:rFonts w:cs="Arial"/>
          <w:sz w:val="20"/>
          <w:szCs w:val="20"/>
        </w:rPr>
        <w:t xml:space="preserve"> mrtvě narozených dětí</w:t>
      </w:r>
      <w:r w:rsidR="00934B3C">
        <w:rPr>
          <w:rFonts w:cs="Arial"/>
          <w:sz w:val="20"/>
          <w:szCs w:val="20"/>
        </w:rPr>
        <w:t> k počtu</w:t>
      </w:r>
      <w:r w:rsidRPr="007C30BF">
        <w:rPr>
          <w:rFonts w:cs="Arial"/>
          <w:sz w:val="20"/>
          <w:szCs w:val="20"/>
        </w:rPr>
        <w:t xml:space="preserve"> všech narozených dětí</w:t>
      </w:r>
      <w:r w:rsidR="00934B3C">
        <w:rPr>
          <w:rFonts w:cs="Arial"/>
          <w:sz w:val="20"/>
          <w:szCs w:val="20"/>
        </w:rPr>
        <w:t xml:space="preserve"> (zde na 1 000 narozených)</w:t>
      </w:r>
      <w:r w:rsidRPr="007C30BF">
        <w:rPr>
          <w:rFonts w:cs="Arial"/>
          <w:sz w:val="20"/>
          <w:szCs w:val="20"/>
        </w:rPr>
        <w:t>.</w:t>
      </w:r>
    </w:p>
    <w:p w14:paraId="2A058D57" w14:textId="77777777" w:rsidR="00D918FD" w:rsidRPr="007C30BF" w:rsidRDefault="00D918FD" w:rsidP="00750E81">
      <w:pPr>
        <w:pStyle w:val="Nadpis2"/>
        <w:spacing w:line="288" w:lineRule="auto"/>
        <w:rPr>
          <w:szCs w:val="20"/>
        </w:rPr>
      </w:pPr>
      <w:r w:rsidRPr="007C30BF">
        <w:rPr>
          <w:szCs w:val="20"/>
        </w:rPr>
        <w:t xml:space="preserve">Kojenecká úmrtnost </w:t>
      </w:r>
    </w:p>
    <w:p w14:paraId="320C109B" w14:textId="4281D8C9" w:rsidR="00D918FD" w:rsidRPr="007C30BF" w:rsidRDefault="00D918FD" w:rsidP="00C947BB">
      <w:pPr>
        <w:pStyle w:val="Zkladntext2"/>
        <w:spacing w:after="240" w:line="288" w:lineRule="auto"/>
        <w:jc w:val="left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>P</w:t>
      </w:r>
      <w:r w:rsidR="00934B3C">
        <w:rPr>
          <w:rFonts w:cs="Arial"/>
          <w:sz w:val="20"/>
          <w:szCs w:val="20"/>
        </w:rPr>
        <w:t>oměr p</w:t>
      </w:r>
      <w:r w:rsidRPr="007C30BF">
        <w:rPr>
          <w:rFonts w:cs="Arial"/>
          <w:sz w:val="20"/>
          <w:szCs w:val="20"/>
        </w:rPr>
        <w:t>očt</w:t>
      </w:r>
      <w:r w:rsidR="00934B3C">
        <w:rPr>
          <w:rFonts w:cs="Arial"/>
          <w:sz w:val="20"/>
          <w:szCs w:val="20"/>
        </w:rPr>
        <w:t>u</w:t>
      </w:r>
      <w:r w:rsidRPr="007C30BF">
        <w:rPr>
          <w:rFonts w:cs="Arial"/>
          <w:sz w:val="20"/>
          <w:szCs w:val="20"/>
        </w:rPr>
        <w:t xml:space="preserve"> dětí zemřelých před dosažením věku 1 roku </w:t>
      </w:r>
      <w:r w:rsidR="00934B3C">
        <w:rPr>
          <w:rFonts w:cs="Arial"/>
          <w:sz w:val="20"/>
          <w:szCs w:val="20"/>
        </w:rPr>
        <w:t>k počtu</w:t>
      </w:r>
      <w:r w:rsidRPr="007C30BF">
        <w:rPr>
          <w:rFonts w:cs="Arial"/>
          <w:sz w:val="20"/>
          <w:szCs w:val="20"/>
        </w:rPr>
        <w:t xml:space="preserve"> živě narozených dětí</w:t>
      </w:r>
      <w:r w:rsidR="00934B3C">
        <w:rPr>
          <w:rFonts w:cs="Arial"/>
          <w:sz w:val="20"/>
          <w:szCs w:val="20"/>
        </w:rPr>
        <w:t xml:space="preserve"> ve stejném období (zde na 1 000 živě narozených)</w:t>
      </w:r>
      <w:r w:rsidRPr="007C30BF">
        <w:rPr>
          <w:rFonts w:cs="Arial"/>
          <w:sz w:val="20"/>
          <w:szCs w:val="20"/>
        </w:rPr>
        <w:t>.</w:t>
      </w:r>
    </w:p>
    <w:p w14:paraId="13E5E786" w14:textId="77777777" w:rsidR="00D918FD" w:rsidRPr="007C30BF" w:rsidRDefault="00D918FD" w:rsidP="00750E81">
      <w:pPr>
        <w:pStyle w:val="Nadpis2"/>
        <w:spacing w:line="288" w:lineRule="auto"/>
        <w:rPr>
          <w:szCs w:val="20"/>
        </w:rPr>
      </w:pPr>
      <w:r w:rsidRPr="007C30BF">
        <w:rPr>
          <w:szCs w:val="20"/>
        </w:rPr>
        <w:t xml:space="preserve">Novorozenecká úmrtnost </w:t>
      </w:r>
    </w:p>
    <w:p w14:paraId="75EFB1A7" w14:textId="14CE3313" w:rsidR="00D918FD" w:rsidRPr="007C30BF" w:rsidRDefault="00D918FD" w:rsidP="00C947BB">
      <w:pPr>
        <w:pStyle w:val="Zkladntext2"/>
        <w:spacing w:after="240" w:line="288" w:lineRule="auto"/>
        <w:jc w:val="left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>P</w:t>
      </w:r>
      <w:r w:rsidR="00934B3C">
        <w:rPr>
          <w:rFonts w:cs="Arial"/>
          <w:sz w:val="20"/>
          <w:szCs w:val="20"/>
        </w:rPr>
        <w:t>oměr p</w:t>
      </w:r>
      <w:r w:rsidRPr="007C30BF">
        <w:rPr>
          <w:rFonts w:cs="Arial"/>
          <w:sz w:val="20"/>
          <w:szCs w:val="20"/>
        </w:rPr>
        <w:t>očt</w:t>
      </w:r>
      <w:r w:rsidR="00934B3C">
        <w:rPr>
          <w:rFonts w:cs="Arial"/>
          <w:sz w:val="20"/>
          <w:szCs w:val="20"/>
        </w:rPr>
        <w:t>u</w:t>
      </w:r>
      <w:r w:rsidRPr="007C30BF">
        <w:rPr>
          <w:rFonts w:cs="Arial"/>
          <w:sz w:val="20"/>
          <w:szCs w:val="20"/>
        </w:rPr>
        <w:t xml:space="preserve"> dětí zemřelých před dosažením věku 28 dnů </w:t>
      </w:r>
      <w:r w:rsidR="00934B3C">
        <w:rPr>
          <w:rFonts w:cs="Arial"/>
          <w:sz w:val="20"/>
          <w:szCs w:val="20"/>
        </w:rPr>
        <w:t>k počtu</w:t>
      </w:r>
      <w:r w:rsidRPr="007C30BF">
        <w:rPr>
          <w:rFonts w:cs="Arial"/>
          <w:sz w:val="20"/>
          <w:szCs w:val="20"/>
        </w:rPr>
        <w:t xml:space="preserve"> živě narozených dětí</w:t>
      </w:r>
      <w:r w:rsidR="00934B3C">
        <w:rPr>
          <w:rFonts w:cs="Arial"/>
          <w:sz w:val="20"/>
          <w:szCs w:val="20"/>
        </w:rPr>
        <w:t xml:space="preserve"> ve stejném období (zda na 1 000 živě narozených)</w:t>
      </w:r>
      <w:r w:rsidRPr="007C30BF">
        <w:rPr>
          <w:rFonts w:cs="Arial"/>
          <w:sz w:val="20"/>
          <w:szCs w:val="20"/>
        </w:rPr>
        <w:t>.</w:t>
      </w:r>
    </w:p>
    <w:p w14:paraId="077F59CB" w14:textId="77777777" w:rsidR="00D918FD" w:rsidRPr="007C30BF" w:rsidRDefault="00D918FD" w:rsidP="00750E81">
      <w:pPr>
        <w:pStyle w:val="Nadpis2"/>
        <w:spacing w:line="288" w:lineRule="auto"/>
        <w:rPr>
          <w:szCs w:val="20"/>
        </w:rPr>
      </w:pPr>
      <w:r w:rsidRPr="007C30BF">
        <w:rPr>
          <w:szCs w:val="20"/>
        </w:rPr>
        <w:t xml:space="preserve">Perinatální úmrtnost </w:t>
      </w:r>
    </w:p>
    <w:p w14:paraId="3BA4799E" w14:textId="458A1926" w:rsidR="00D918FD" w:rsidRPr="007C30BF" w:rsidRDefault="00D918FD" w:rsidP="00C947BB">
      <w:pPr>
        <w:pStyle w:val="Zkladntext2"/>
        <w:spacing w:after="240" w:line="288" w:lineRule="auto"/>
        <w:jc w:val="left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>P</w:t>
      </w:r>
      <w:r w:rsidR="00934B3C">
        <w:rPr>
          <w:rFonts w:cs="Arial"/>
          <w:sz w:val="20"/>
          <w:szCs w:val="20"/>
        </w:rPr>
        <w:t>oměr p</w:t>
      </w:r>
      <w:r w:rsidRPr="007C30BF">
        <w:rPr>
          <w:rFonts w:cs="Arial"/>
          <w:sz w:val="20"/>
          <w:szCs w:val="20"/>
        </w:rPr>
        <w:t>očt</w:t>
      </w:r>
      <w:r w:rsidR="00934B3C">
        <w:rPr>
          <w:rFonts w:cs="Arial"/>
          <w:sz w:val="20"/>
          <w:szCs w:val="20"/>
        </w:rPr>
        <w:t>u</w:t>
      </w:r>
      <w:r w:rsidRPr="007C30BF">
        <w:rPr>
          <w:rFonts w:cs="Arial"/>
          <w:sz w:val="20"/>
          <w:szCs w:val="20"/>
        </w:rPr>
        <w:t xml:space="preserve"> mrtvě narozených dětí a dětí zemřelých před dosažením věku 7 dnů </w:t>
      </w:r>
      <w:r w:rsidR="00934B3C">
        <w:rPr>
          <w:rFonts w:cs="Arial"/>
          <w:sz w:val="20"/>
          <w:szCs w:val="20"/>
        </w:rPr>
        <w:t>k počtu</w:t>
      </w:r>
      <w:r w:rsidRPr="007C30BF">
        <w:rPr>
          <w:rFonts w:cs="Arial"/>
          <w:sz w:val="20"/>
          <w:szCs w:val="20"/>
        </w:rPr>
        <w:t xml:space="preserve"> všech narozených dětí</w:t>
      </w:r>
      <w:r w:rsidR="00934B3C">
        <w:rPr>
          <w:rFonts w:cs="Arial"/>
          <w:sz w:val="20"/>
          <w:szCs w:val="20"/>
        </w:rPr>
        <w:t xml:space="preserve"> ve stejném období (zde na 1 000 narozených)</w:t>
      </w:r>
      <w:r w:rsidRPr="007C30BF">
        <w:rPr>
          <w:rFonts w:cs="Arial"/>
          <w:sz w:val="20"/>
          <w:szCs w:val="20"/>
        </w:rPr>
        <w:t>.</w:t>
      </w:r>
    </w:p>
    <w:p w14:paraId="2FDA7712" w14:textId="77777777" w:rsidR="00D918FD" w:rsidRPr="007C30BF" w:rsidRDefault="00D918FD" w:rsidP="00750E81">
      <w:pPr>
        <w:pStyle w:val="Nadpis2"/>
        <w:spacing w:line="288" w:lineRule="auto"/>
        <w:rPr>
          <w:szCs w:val="20"/>
        </w:rPr>
      </w:pPr>
      <w:r w:rsidRPr="007C30BF">
        <w:rPr>
          <w:szCs w:val="20"/>
        </w:rPr>
        <w:t xml:space="preserve">Míra plodnosti podle věku </w:t>
      </w:r>
      <w:r w:rsidR="00B56010">
        <w:rPr>
          <w:szCs w:val="20"/>
        </w:rPr>
        <w:t>(</w:t>
      </w:r>
      <w:proofErr w:type="spellStart"/>
      <w:r w:rsidR="00B56010">
        <w:rPr>
          <w:szCs w:val="20"/>
        </w:rPr>
        <w:t>f</w:t>
      </w:r>
      <w:r w:rsidR="00B56010">
        <w:rPr>
          <w:szCs w:val="20"/>
          <w:vertAlign w:val="subscript"/>
        </w:rPr>
        <w:t>x</w:t>
      </w:r>
      <w:proofErr w:type="spellEnd"/>
      <w:r w:rsidR="00B56010">
        <w:rPr>
          <w:szCs w:val="20"/>
        </w:rPr>
        <w:t>)</w:t>
      </w:r>
    </w:p>
    <w:p w14:paraId="6B16AAC1" w14:textId="40296C8A" w:rsidR="00D918FD" w:rsidRPr="007C30BF" w:rsidRDefault="00D918FD" w:rsidP="00C947BB">
      <w:pPr>
        <w:pStyle w:val="Zkladntext2"/>
        <w:spacing w:after="240" w:line="288" w:lineRule="auto"/>
        <w:jc w:val="left"/>
        <w:rPr>
          <w:rFonts w:cs="Arial"/>
          <w:b/>
          <w:sz w:val="20"/>
          <w:szCs w:val="20"/>
        </w:rPr>
      </w:pPr>
      <w:r w:rsidRPr="007C30BF">
        <w:rPr>
          <w:rFonts w:cs="Arial"/>
          <w:sz w:val="20"/>
          <w:szCs w:val="20"/>
        </w:rPr>
        <w:t xml:space="preserve">Počet živě narozených dětí ženám v určitém věku (věkové skupině) na 1 000 žen </w:t>
      </w:r>
      <w:r w:rsidR="00934B3C">
        <w:rPr>
          <w:rFonts w:cs="Arial"/>
          <w:sz w:val="20"/>
          <w:szCs w:val="20"/>
        </w:rPr>
        <w:t xml:space="preserve">středního stavu </w:t>
      </w:r>
      <w:r w:rsidRPr="007C30BF">
        <w:rPr>
          <w:rFonts w:cs="Arial"/>
          <w:sz w:val="20"/>
          <w:szCs w:val="20"/>
        </w:rPr>
        <w:t>v daném věku (věkové skupině).</w:t>
      </w:r>
      <w:r w:rsidR="009F143B" w:rsidRPr="007C30BF">
        <w:rPr>
          <w:rFonts w:cs="Arial"/>
          <w:sz w:val="20"/>
          <w:szCs w:val="20"/>
        </w:rPr>
        <w:t xml:space="preserve"> Z rozložení měr plodnosti podle věku vychází </w:t>
      </w:r>
      <w:r w:rsidR="009F143B" w:rsidRPr="007C30BF">
        <w:rPr>
          <w:rFonts w:cs="Arial"/>
          <w:b/>
          <w:sz w:val="20"/>
          <w:szCs w:val="20"/>
        </w:rPr>
        <w:t>průměrný věk žen při narození dítěte.</w:t>
      </w:r>
    </w:p>
    <w:p w14:paraId="5FA19750" w14:textId="77777777" w:rsidR="00D918FD" w:rsidRPr="007C30BF" w:rsidRDefault="00D918FD" w:rsidP="00750E81">
      <w:pPr>
        <w:spacing w:line="288" w:lineRule="auto"/>
        <w:rPr>
          <w:rFonts w:cs="Arial"/>
          <w:b/>
          <w:bCs w:val="0"/>
          <w:sz w:val="20"/>
          <w:szCs w:val="20"/>
        </w:rPr>
      </w:pPr>
      <w:r w:rsidRPr="007C30BF">
        <w:rPr>
          <w:rFonts w:cs="Arial"/>
          <w:b/>
          <w:bCs w:val="0"/>
          <w:sz w:val="20"/>
          <w:szCs w:val="20"/>
        </w:rPr>
        <w:t xml:space="preserve">Úhrnná plodnost </w:t>
      </w:r>
      <w:r w:rsidR="00B56010">
        <w:rPr>
          <w:rFonts w:cs="Arial"/>
          <w:b/>
          <w:bCs w:val="0"/>
          <w:sz w:val="20"/>
          <w:szCs w:val="20"/>
        </w:rPr>
        <w:t>(</w:t>
      </w:r>
      <w:proofErr w:type="spellStart"/>
      <w:r w:rsidR="00B56010">
        <w:rPr>
          <w:rFonts w:cs="Arial"/>
          <w:b/>
          <w:bCs w:val="0"/>
          <w:sz w:val="20"/>
          <w:szCs w:val="20"/>
        </w:rPr>
        <w:t>úp</w:t>
      </w:r>
      <w:proofErr w:type="spellEnd"/>
      <w:r w:rsidR="00B56010">
        <w:rPr>
          <w:rFonts w:cs="Arial"/>
          <w:b/>
          <w:bCs w:val="0"/>
          <w:sz w:val="20"/>
          <w:szCs w:val="20"/>
        </w:rPr>
        <w:t>)</w:t>
      </w:r>
      <w:r w:rsidR="00792326" w:rsidRPr="007C30BF">
        <w:rPr>
          <w:rFonts w:cs="Arial"/>
          <w:b/>
          <w:bCs w:val="0"/>
          <w:sz w:val="20"/>
          <w:szCs w:val="20"/>
        </w:rPr>
        <w:t xml:space="preserve"> </w:t>
      </w:r>
      <w:r w:rsidRPr="007C30BF">
        <w:rPr>
          <w:rFonts w:cs="Arial"/>
          <w:sz w:val="20"/>
          <w:szCs w:val="20"/>
        </w:rPr>
        <w:t>(součet měr plodnosti podle jednotek věku)</w:t>
      </w:r>
      <w:r w:rsidR="00792326" w:rsidRPr="007C30BF">
        <w:rPr>
          <w:rFonts w:cs="Arial"/>
          <w:sz w:val="20"/>
          <w:szCs w:val="20"/>
        </w:rPr>
        <w:t xml:space="preserve"> </w:t>
      </w:r>
    </w:p>
    <w:p w14:paraId="5536B2CD" w14:textId="3A09F011" w:rsidR="00750E81" w:rsidRDefault="00D918FD" w:rsidP="004C4E07">
      <w:pPr>
        <w:pStyle w:val="Zkladntext2"/>
        <w:spacing w:line="288" w:lineRule="auto"/>
        <w:jc w:val="left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 xml:space="preserve">Průměrný počet živě narozených dětí, které by se narodily jedné ženě za předpokladu, že by míry plodnosti podle věku zaznamenané ve sledovaném kalendářním roce zůstaly během jejího reprodukčního </w:t>
      </w:r>
      <w:r w:rsidR="00934B3C">
        <w:rPr>
          <w:rFonts w:cs="Arial"/>
          <w:sz w:val="20"/>
          <w:szCs w:val="20"/>
        </w:rPr>
        <w:t>věku</w:t>
      </w:r>
      <w:r w:rsidRPr="007C30BF">
        <w:rPr>
          <w:rFonts w:cs="Arial"/>
          <w:sz w:val="20"/>
          <w:szCs w:val="20"/>
        </w:rPr>
        <w:br/>
        <w:t>(15</w:t>
      </w:r>
      <w:r w:rsidR="00E27CBB">
        <w:rPr>
          <w:rFonts w:cs="Arial"/>
          <w:sz w:val="20"/>
          <w:szCs w:val="20"/>
        </w:rPr>
        <w:t>–</w:t>
      </w:r>
      <w:r w:rsidRPr="007C30BF">
        <w:rPr>
          <w:rFonts w:cs="Arial"/>
          <w:sz w:val="20"/>
          <w:szCs w:val="20"/>
        </w:rPr>
        <w:t>49 let) neměnné.</w:t>
      </w:r>
    </w:p>
    <w:p w14:paraId="2E763B0A" w14:textId="77777777" w:rsidR="00CB5162" w:rsidRPr="004C657F" w:rsidRDefault="00206735" w:rsidP="00CB5162">
      <w:pPr>
        <w:pStyle w:val="Zkladntext2"/>
        <w:spacing w:line="288" w:lineRule="auto"/>
        <w:jc w:val="center"/>
        <w:rPr>
          <w:rFonts w:cs="Arial"/>
          <w:sz w:val="20"/>
          <w:szCs w:val="20"/>
        </w:rPr>
      </w:pPr>
      <w:proofErr w:type="spellStart"/>
      <m:oMathPara>
        <m:oMath>
          <m:r>
            <m:rPr>
              <m:nor/>
            </m:rPr>
            <w:rPr>
              <w:rFonts w:ascii="Cambria Math" w:hAnsi="Cambria Math" w:cs="Arial"/>
              <w:sz w:val="20"/>
              <w:szCs w:val="20"/>
            </w:rPr>
            <m:t>úp</m:t>
          </m:r>
          <w:proofErr w:type="spellEnd"/>
          <m:r>
            <w:rPr>
              <w:rFonts w:ascii="Cambria Math" w:hAnsi="Cambria Math" w:cs="Arial"/>
              <w:sz w:val="20"/>
              <w:szCs w:val="2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 w:cs="Arial"/>
                  <w:sz w:val="20"/>
                  <w:szCs w:val="20"/>
                </w:rPr>
                <m:t>15</m:t>
              </m:r>
            </m:sub>
            <m:sup>
              <m:r>
                <w:rPr>
                  <w:rFonts w:ascii="Cambria Math" w:hAnsi="Cambria Math" w:cs="Arial"/>
                  <w:sz w:val="20"/>
                  <w:szCs w:val="20"/>
                </w:rPr>
                <m:t>49</m:t>
              </m:r>
            </m:sup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f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15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49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x</m:t>
                          </m:r>
                        </m:sub>
                        <m:sup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v</m:t>
                          </m:r>
                        </m:sup>
                      </m:sSubSup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x</m:t>
                          </m:r>
                        </m:sub>
                        <m:sup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ž</m:t>
                          </m:r>
                        </m:sup>
                      </m:sSubSup>
                    </m:den>
                  </m:f>
                </m:e>
              </m:nary>
            </m:e>
          </m:nary>
        </m:oMath>
      </m:oMathPara>
    </w:p>
    <w:p w14:paraId="08C3BCF0" w14:textId="77777777" w:rsidR="00C73AEE" w:rsidRDefault="00C73AEE" w:rsidP="00750E81">
      <w:pPr>
        <w:pStyle w:val="Nadpis2"/>
        <w:spacing w:line="288" w:lineRule="auto"/>
        <w:rPr>
          <w:szCs w:val="20"/>
        </w:rPr>
      </w:pPr>
    </w:p>
    <w:p w14:paraId="5833EF8B" w14:textId="77777777" w:rsidR="00D918FD" w:rsidRPr="007C30BF" w:rsidRDefault="00D918FD" w:rsidP="00750E81">
      <w:pPr>
        <w:pStyle w:val="Nadpis2"/>
        <w:spacing w:line="288" w:lineRule="auto"/>
        <w:rPr>
          <w:szCs w:val="20"/>
        </w:rPr>
      </w:pPr>
      <w:r w:rsidRPr="007C30BF">
        <w:rPr>
          <w:szCs w:val="20"/>
        </w:rPr>
        <w:t>Hrubá míra reprodukce</w:t>
      </w:r>
      <w:r w:rsidR="00B56010">
        <w:rPr>
          <w:szCs w:val="20"/>
        </w:rPr>
        <w:t xml:space="preserve"> (</w:t>
      </w:r>
      <w:proofErr w:type="spellStart"/>
      <w:r w:rsidR="00B56010">
        <w:rPr>
          <w:szCs w:val="20"/>
        </w:rPr>
        <w:t>hmr</w:t>
      </w:r>
      <w:proofErr w:type="spellEnd"/>
      <w:r w:rsidR="00B56010">
        <w:rPr>
          <w:szCs w:val="20"/>
        </w:rPr>
        <w:t>)</w:t>
      </w:r>
    </w:p>
    <w:p w14:paraId="5B7995B7" w14:textId="77777777" w:rsidR="00B01D2E" w:rsidRDefault="00D918FD" w:rsidP="004C4E07">
      <w:pPr>
        <w:pStyle w:val="Zkladntext2"/>
        <w:spacing w:line="288" w:lineRule="auto"/>
        <w:jc w:val="left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 xml:space="preserve">Průměrný počet živě narozených </w:t>
      </w:r>
      <w:r w:rsidR="0096260F">
        <w:rPr>
          <w:rFonts w:cs="Arial"/>
          <w:sz w:val="20"/>
          <w:szCs w:val="20"/>
        </w:rPr>
        <w:t>dcer</w:t>
      </w:r>
      <w:r w:rsidRPr="007C30BF">
        <w:rPr>
          <w:rFonts w:cs="Arial"/>
          <w:sz w:val="20"/>
          <w:szCs w:val="20"/>
        </w:rPr>
        <w:t xml:space="preserve">, které by se narodily jedné ženě za předpokladu, že by míry plodnosti podle věku zaznamenané ve sledovaném kalendářním roce zůstaly během jejího reprodukčního </w:t>
      </w:r>
      <w:r w:rsidR="00B01D2E">
        <w:rPr>
          <w:rFonts w:cs="Arial"/>
          <w:sz w:val="20"/>
          <w:szCs w:val="20"/>
        </w:rPr>
        <w:t>věku</w:t>
      </w:r>
    </w:p>
    <w:p w14:paraId="62716EBC" w14:textId="77777777" w:rsidR="00D918FD" w:rsidRDefault="00D918FD" w:rsidP="004C4E07">
      <w:pPr>
        <w:pStyle w:val="Zkladntext2"/>
        <w:spacing w:line="288" w:lineRule="auto"/>
        <w:jc w:val="left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>(15</w:t>
      </w:r>
      <w:r w:rsidR="004C657F">
        <w:rPr>
          <w:rFonts w:cs="Arial"/>
          <w:sz w:val="20"/>
          <w:szCs w:val="20"/>
        </w:rPr>
        <w:t>–</w:t>
      </w:r>
      <w:r w:rsidRPr="007C30BF">
        <w:rPr>
          <w:rFonts w:cs="Arial"/>
          <w:sz w:val="20"/>
          <w:szCs w:val="20"/>
        </w:rPr>
        <w:t>49</w:t>
      </w:r>
      <w:r w:rsidR="004C657F">
        <w:rPr>
          <w:rFonts w:cs="Arial"/>
          <w:sz w:val="20"/>
          <w:szCs w:val="20"/>
        </w:rPr>
        <w:t> </w:t>
      </w:r>
      <w:r w:rsidRPr="007C30BF">
        <w:rPr>
          <w:rFonts w:cs="Arial"/>
          <w:sz w:val="20"/>
          <w:szCs w:val="20"/>
        </w:rPr>
        <w:t>let) neměnné.</w:t>
      </w:r>
    </w:p>
    <w:p w14:paraId="34B219A9" w14:textId="77777777" w:rsidR="00CB5162" w:rsidRPr="004C657F" w:rsidRDefault="00206735" w:rsidP="00CB5162">
      <w:pPr>
        <w:pStyle w:val="Zkladntext2"/>
        <w:spacing w:line="288" w:lineRule="auto"/>
        <w:jc w:val="center"/>
        <w:rPr>
          <w:rFonts w:cs="Arial"/>
          <w:sz w:val="20"/>
          <w:szCs w:val="20"/>
        </w:rPr>
      </w:pPr>
      <w:proofErr w:type="spellStart"/>
      <m:oMathPara>
        <m:oMath>
          <m:r>
            <m:rPr>
              <m:nor/>
            </m:rPr>
            <w:rPr>
              <w:rFonts w:ascii="Cambria Math" w:hAnsi="Cambria Math" w:cs="Arial"/>
              <w:sz w:val="20"/>
              <w:szCs w:val="20"/>
            </w:rPr>
            <m:t>hmr</m:t>
          </m:r>
          <w:proofErr w:type="spellEnd"/>
          <m:r>
            <w:rPr>
              <w:rFonts w:ascii="Cambria Math" w:hAnsi="Cambria Math" w:cs="Arial"/>
              <w:sz w:val="20"/>
              <w:szCs w:val="2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 w:cs="Arial"/>
                  <w:sz w:val="20"/>
                  <w:szCs w:val="20"/>
                </w:rPr>
                <m:t>15</m:t>
              </m:r>
            </m:sub>
            <m:sup>
              <m:r>
                <w:rPr>
                  <w:rFonts w:ascii="Cambria Math" w:hAnsi="Cambria Math" w:cs="Arial"/>
                  <w:sz w:val="20"/>
                  <w:szCs w:val="20"/>
                </w:rPr>
                <m:t>49</m:t>
              </m:r>
            </m:sup>
            <m:e>
              <m:sSubSup>
                <m:sSub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f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ž</m:t>
                  </m:r>
                </m:sup>
              </m:sSubSup>
            </m:e>
          </m:nary>
          <m:r>
            <w:rPr>
              <w:rFonts w:ascii="Cambria Math" w:hAnsi="Cambria Math" w:cs="Arial"/>
              <w:sz w:val="20"/>
              <w:szCs w:val="2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 w:cs="Arial"/>
                  <w:sz w:val="20"/>
                  <w:szCs w:val="20"/>
                </w:rPr>
                <m:t>15</m:t>
              </m:r>
            </m:sub>
            <m:sup>
              <m:r>
                <w:rPr>
                  <w:rFonts w:ascii="Cambria Math" w:hAnsi="Cambria Math" w:cs="Arial"/>
                  <w:sz w:val="20"/>
                  <w:szCs w:val="20"/>
                </w:rPr>
                <m:t>49</m:t>
              </m:r>
            </m:sup>
            <m:e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v, ž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ž</m:t>
                      </m:r>
                    </m:sup>
                  </m:sSubSup>
                </m:den>
              </m:f>
            </m:e>
          </m:nary>
        </m:oMath>
      </m:oMathPara>
    </w:p>
    <w:p w14:paraId="08B0889D" w14:textId="77777777" w:rsidR="00A30079" w:rsidRDefault="00A30079" w:rsidP="00D327E0">
      <w:pPr>
        <w:pStyle w:val="Nadpis2"/>
        <w:spacing w:line="288" w:lineRule="auto"/>
      </w:pPr>
    </w:p>
    <w:p w14:paraId="22355447" w14:textId="381B419A" w:rsidR="00D918FD" w:rsidRPr="00D327E0" w:rsidRDefault="00D918FD" w:rsidP="00D327E0">
      <w:pPr>
        <w:pStyle w:val="Nadpis2"/>
        <w:spacing w:line="288" w:lineRule="auto"/>
      </w:pPr>
      <w:r w:rsidRPr="00D327E0">
        <w:t>Čistá míra reprodukce</w:t>
      </w:r>
      <w:r w:rsidR="00B56010" w:rsidRPr="00D327E0">
        <w:t xml:space="preserve"> (</w:t>
      </w:r>
      <w:proofErr w:type="spellStart"/>
      <w:r w:rsidR="00B56010" w:rsidRPr="00D327E0">
        <w:t>čmr</w:t>
      </w:r>
      <w:proofErr w:type="spellEnd"/>
      <w:r w:rsidR="00B56010" w:rsidRPr="00D327E0">
        <w:t>)</w:t>
      </w:r>
    </w:p>
    <w:p w14:paraId="72EEF02C" w14:textId="77777777" w:rsidR="00D918FD" w:rsidRDefault="00D918FD" w:rsidP="00C73AEE">
      <w:pPr>
        <w:pStyle w:val="Zkladntext2"/>
        <w:spacing w:after="240" w:line="288" w:lineRule="auto"/>
        <w:jc w:val="left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 xml:space="preserve">Průměrný počet živě narozených </w:t>
      </w:r>
      <w:r w:rsidR="0096260F">
        <w:rPr>
          <w:rFonts w:cs="Arial"/>
          <w:sz w:val="20"/>
          <w:szCs w:val="20"/>
        </w:rPr>
        <w:t>dcer</w:t>
      </w:r>
      <w:r w:rsidRPr="007C30BF">
        <w:rPr>
          <w:rFonts w:cs="Arial"/>
          <w:sz w:val="20"/>
          <w:szCs w:val="20"/>
        </w:rPr>
        <w:t>, které by se narodily jedné ženě a dožily se věku své matky v době porodu za předpokladu, že by míry plodnosti a úmrtnosti podle věku zaznamenané ve sledovaném kalendářním roce zůstaly během jejího reprodukčního věku (15</w:t>
      </w:r>
      <w:r w:rsidR="00E27CBB">
        <w:rPr>
          <w:rFonts w:cs="Arial"/>
          <w:sz w:val="20"/>
          <w:szCs w:val="20"/>
        </w:rPr>
        <w:t>–</w:t>
      </w:r>
      <w:r w:rsidRPr="007C30BF">
        <w:rPr>
          <w:rFonts w:cs="Arial"/>
          <w:sz w:val="20"/>
          <w:szCs w:val="20"/>
        </w:rPr>
        <w:t>49 let) neměnné.</w:t>
      </w:r>
    </w:p>
    <w:p w14:paraId="5380B3A8" w14:textId="77777777" w:rsidR="00CB5162" w:rsidRPr="004C657F" w:rsidRDefault="00206735" w:rsidP="00C51EC4">
      <w:pPr>
        <w:pStyle w:val="Zkladntext2"/>
        <w:spacing w:after="240" w:line="288" w:lineRule="auto"/>
        <w:jc w:val="center"/>
        <w:rPr>
          <w:rFonts w:cs="Arial"/>
          <w:sz w:val="20"/>
          <w:szCs w:val="20"/>
        </w:rPr>
      </w:pPr>
      <w:proofErr w:type="spellStart"/>
      <m:oMathPara>
        <m:oMath>
          <m:r>
            <m:rPr>
              <m:nor/>
            </m:rPr>
            <w:rPr>
              <w:rFonts w:ascii="Cambria Math" w:hAnsi="Cambria Math" w:cs="Arial"/>
              <w:sz w:val="20"/>
              <w:szCs w:val="20"/>
            </w:rPr>
            <m:t>čmr</m:t>
          </m:r>
          <w:proofErr w:type="spellEnd"/>
          <m:r>
            <w:rPr>
              <w:rFonts w:ascii="Cambria Math" w:hAnsi="Cambria Math" w:cs="Arial"/>
              <w:sz w:val="20"/>
              <w:szCs w:val="2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 w:cs="Arial"/>
                  <w:sz w:val="20"/>
                  <w:szCs w:val="20"/>
                </w:rPr>
                <m:t>15</m:t>
              </m:r>
            </m:sub>
            <m:sup>
              <m:r>
                <w:rPr>
                  <w:rFonts w:ascii="Cambria Math" w:hAnsi="Cambria Math" w:cs="Arial"/>
                  <w:sz w:val="20"/>
                  <w:szCs w:val="20"/>
                </w:rPr>
                <m:t>49</m:t>
              </m:r>
            </m:sup>
            <m:e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ž</m:t>
                      </m:r>
                    </m:sup>
                  </m:sSub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∙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x</m:t>
                          </m:r>
                        </m:sub>
                        <m:sup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ž</m:t>
                          </m:r>
                        </m:sup>
                      </m:sSubSup>
                    </m:num>
                    <m:den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100000</m:t>
                      </m:r>
                    </m:den>
                  </m:f>
                </m:e>
              </m:d>
            </m:e>
          </m:nary>
        </m:oMath>
      </m:oMathPara>
    </w:p>
    <w:p w14:paraId="0B790EA0" w14:textId="77777777" w:rsidR="00D918FD" w:rsidRPr="007C30BF" w:rsidRDefault="00D918FD" w:rsidP="00750E81">
      <w:pPr>
        <w:pStyle w:val="Nadpis2"/>
        <w:spacing w:line="288" w:lineRule="auto"/>
        <w:ind w:left="709" w:hanging="709"/>
        <w:rPr>
          <w:szCs w:val="20"/>
        </w:rPr>
      </w:pPr>
      <w:r w:rsidRPr="007C30BF">
        <w:rPr>
          <w:szCs w:val="20"/>
        </w:rPr>
        <w:t>Míra potratovosti podle věku</w:t>
      </w:r>
      <w:r w:rsidR="00B56010">
        <w:rPr>
          <w:szCs w:val="20"/>
        </w:rPr>
        <w:t xml:space="preserve"> (</w:t>
      </w:r>
      <w:proofErr w:type="spellStart"/>
      <w:r w:rsidR="00B56010">
        <w:rPr>
          <w:szCs w:val="20"/>
        </w:rPr>
        <w:t>po</w:t>
      </w:r>
      <w:r w:rsidR="00B56010">
        <w:rPr>
          <w:szCs w:val="20"/>
          <w:vertAlign w:val="subscript"/>
        </w:rPr>
        <w:t>x</w:t>
      </w:r>
      <w:proofErr w:type="spellEnd"/>
      <w:r w:rsidR="00B56010">
        <w:rPr>
          <w:szCs w:val="20"/>
        </w:rPr>
        <w:t>)</w:t>
      </w:r>
    </w:p>
    <w:p w14:paraId="3E32B464" w14:textId="5FACD15F" w:rsidR="00D918FD" w:rsidRPr="007C30BF" w:rsidRDefault="00D918FD" w:rsidP="00C947BB">
      <w:pPr>
        <w:pStyle w:val="Zkladntext2"/>
        <w:spacing w:after="240" w:line="288" w:lineRule="auto"/>
        <w:jc w:val="left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 xml:space="preserve">Počet potratů žen v určitém věku (věkové skupině) na 1 000 žen </w:t>
      </w:r>
      <w:r w:rsidR="00934B3C">
        <w:rPr>
          <w:rFonts w:cs="Arial"/>
          <w:sz w:val="20"/>
          <w:szCs w:val="20"/>
        </w:rPr>
        <w:t xml:space="preserve">středního stavu </w:t>
      </w:r>
      <w:r w:rsidRPr="007C30BF">
        <w:rPr>
          <w:rFonts w:cs="Arial"/>
          <w:sz w:val="20"/>
          <w:szCs w:val="20"/>
        </w:rPr>
        <w:t>v daném věku (věkové skupině).</w:t>
      </w:r>
      <w:r w:rsidR="009F143B" w:rsidRPr="007C30BF">
        <w:rPr>
          <w:rFonts w:cs="Arial"/>
          <w:sz w:val="20"/>
          <w:szCs w:val="20"/>
        </w:rPr>
        <w:t xml:space="preserve"> Z rozložení měr potratovosti podle věku vychází </w:t>
      </w:r>
      <w:r w:rsidR="009F143B" w:rsidRPr="007C30BF">
        <w:rPr>
          <w:rFonts w:cs="Arial"/>
          <w:b/>
          <w:sz w:val="20"/>
          <w:szCs w:val="20"/>
        </w:rPr>
        <w:t>průměrný věk žen při potratu.</w:t>
      </w:r>
    </w:p>
    <w:p w14:paraId="3A3F36DF" w14:textId="77777777" w:rsidR="00D918FD" w:rsidRPr="007C30BF" w:rsidRDefault="00D918FD" w:rsidP="00750E81">
      <w:pPr>
        <w:widowControl w:val="0"/>
        <w:spacing w:line="288" w:lineRule="auto"/>
        <w:rPr>
          <w:rFonts w:cs="Arial"/>
          <w:sz w:val="20"/>
          <w:szCs w:val="20"/>
        </w:rPr>
      </w:pPr>
      <w:r w:rsidRPr="007C30BF">
        <w:rPr>
          <w:rFonts w:cs="Arial"/>
          <w:b/>
          <w:bCs w:val="0"/>
          <w:sz w:val="20"/>
          <w:szCs w:val="20"/>
        </w:rPr>
        <w:t>Úhrnná potratovost</w:t>
      </w:r>
      <w:r w:rsidR="00B56010">
        <w:rPr>
          <w:rFonts w:cs="Arial"/>
          <w:b/>
          <w:bCs w:val="0"/>
          <w:sz w:val="20"/>
          <w:szCs w:val="20"/>
        </w:rPr>
        <w:t xml:space="preserve"> (</w:t>
      </w:r>
      <w:proofErr w:type="spellStart"/>
      <w:r w:rsidR="00B56010">
        <w:rPr>
          <w:rFonts w:cs="Arial"/>
          <w:b/>
          <w:bCs w:val="0"/>
          <w:sz w:val="20"/>
          <w:szCs w:val="20"/>
        </w:rPr>
        <w:t>úpo</w:t>
      </w:r>
      <w:proofErr w:type="spellEnd"/>
      <w:r w:rsidR="00B56010">
        <w:rPr>
          <w:rFonts w:cs="Arial"/>
          <w:b/>
          <w:bCs w:val="0"/>
          <w:sz w:val="20"/>
          <w:szCs w:val="20"/>
        </w:rPr>
        <w:t xml:space="preserve">) </w:t>
      </w:r>
      <w:r w:rsidRPr="007C30BF">
        <w:rPr>
          <w:rFonts w:cs="Arial"/>
          <w:sz w:val="20"/>
          <w:szCs w:val="20"/>
        </w:rPr>
        <w:t>(součet měr potratovosti podle jednotek věku)</w:t>
      </w:r>
    </w:p>
    <w:p w14:paraId="2628DAFC" w14:textId="77777777" w:rsidR="00750E81" w:rsidRDefault="00D918FD" w:rsidP="004C4E07">
      <w:pPr>
        <w:widowControl w:val="0"/>
        <w:spacing w:line="288" w:lineRule="auto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>Průměrný počet potratů, které by připadly na jednu ženu za předpokladu, že by míry potratovosti podle věku zaznamenané ve sledovaném kalendářním roce zůstaly během jejího reprodukčního věku (15</w:t>
      </w:r>
      <w:r w:rsidR="00E27CBB">
        <w:rPr>
          <w:rFonts w:cs="Arial"/>
          <w:sz w:val="20"/>
          <w:szCs w:val="20"/>
        </w:rPr>
        <w:t>–</w:t>
      </w:r>
      <w:r w:rsidRPr="007C30BF">
        <w:rPr>
          <w:rFonts w:cs="Arial"/>
          <w:sz w:val="20"/>
          <w:szCs w:val="20"/>
        </w:rPr>
        <w:t>49 let) neměnné.</w:t>
      </w:r>
    </w:p>
    <w:p w14:paraId="0865C473" w14:textId="77777777" w:rsidR="00D918FD" w:rsidRPr="004C657F" w:rsidRDefault="00206735" w:rsidP="00557F83">
      <w:pPr>
        <w:widowControl w:val="0"/>
        <w:spacing w:line="288" w:lineRule="auto"/>
        <w:jc w:val="center"/>
        <w:rPr>
          <w:rFonts w:cs="Arial"/>
          <w:sz w:val="20"/>
          <w:szCs w:val="20"/>
        </w:rPr>
      </w:pPr>
      <w:proofErr w:type="spellStart"/>
      <m:oMathPara>
        <m:oMath>
          <m:r>
            <m:rPr>
              <m:nor/>
            </m:rPr>
            <w:rPr>
              <w:rFonts w:ascii="Cambria Math" w:hAnsi="Cambria Math" w:cs="Arial"/>
              <w:sz w:val="20"/>
              <w:szCs w:val="20"/>
            </w:rPr>
            <m:t>úpo</m:t>
          </m:r>
          <w:proofErr w:type="spellEnd"/>
          <m:r>
            <w:rPr>
              <w:rFonts w:ascii="Cambria Math" w:hAnsi="Cambria Math" w:cs="Arial"/>
              <w:sz w:val="20"/>
              <w:szCs w:val="2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 w:cs="Arial"/>
                  <w:sz w:val="20"/>
                  <w:szCs w:val="20"/>
                </w:rPr>
                <m:t>15</m:t>
              </m:r>
            </m:sub>
            <m:sup>
              <m:r>
                <w:rPr>
                  <w:rFonts w:ascii="Cambria Math" w:hAnsi="Cambria Math" w:cs="Arial"/>
                  <w:sz w:val="20"/>
                  <w:szCs w:val="20"/>
                </w:rPr>
                <m:t>49</m:t>
              </m:r>
            </m:sup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po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15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49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x</m:t>
                          </m:r>
                        </m:sub>
                      </m:sSub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x</m:t>
                          </m:r>
                        </m:sub>
                        <m:sup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ž</m:t>
                          </m:r>
                        </m:sup>
                      </m:sSubSup>
                    </m:den>
                  </m:f>
                </m:e>
              </m:nary>
            </m:e>
          </m:nary>
        </m:oMath>
      </m:oMathPara>
    </w:p>
    <w:p w14:paraId="432E2D85" w14:textId="77777777" w:rsidR="00557F83" w:rsidRPr="007C30BF" w:rsidRDefault="00557F83" w:rsidP="00557F83">
      <w:pPr>
        <w:widowControl w:val="0"/>
        <w:spacing w:line="288" w:lineRule="auto"/>
        <w:jc w:val="center"/>
        <w:rPr>
          <w:rFonts w:cs="Arial"/>
          <w:sz w:val="20"/>
          <w:szCs w:val="20"/>
        </w:rPr>
      </w:pPr>
    </w:p>
    <w:p w14:paraId="5D951491" w14:textId="77777777" w:rsidR="00D918FD" w:rsidRPr="007C30BF" w:rsidRDefault="00D918FD" w:rsidP="00750E81">
      <w:pPr>
        <w:pStyle w:val="Nadpis2"/>
        <w:spacing w:line="288" w:lineRule="auto"/>
        <w:ind w:left="709" w:hanging="709"/>
        <w:rPr>
          <w:szCs w:val="20"/>
        </w:rPr>
      </w:pPr>
      <w:r w:rsidRPr="007C30BF">
        <w:rPr>
          <w:szCs w:val="20"/>
        </w:rPr>
        <w:t>Míra indukované potratovosti podle věku</w:t>
      </w:r>
      <w:r w:rsidR="00B56010">
        <w:rPr>
          <w:szCs w:val="20"/>
        </w:rPr>
        <w:t xml:space="preserve"> (</w:t>
      </w:r>
      <w:proofErr w:type="spellStart"/>
      <w:r w:rsidR="00B56010">
        <w:rPr>
          <w:szCs w:val="20"/>
        </w:rPr>
        <w:t>po</w:t>
      </w:r>
      <w:r w:rsidR="00B56010">
        <w:rPr>
          <w:szCs w:val="20"/>
          <w:vertAlign w:val="subscript"/>
        </w:rPr>
        <w:t>x</w:t>
      </w:r>
      <w:r w:rsidR="00B56010">
        <w:rPr>
          <w:szCs w:val="20"/>
          <w:vertAlign w:val="superscript"/>
        </w:rPr>
        <w:t>i</w:t>
      </w:r>
      <w:proofErr w:type="spellEnd"/>
      <w:r w:rsidR="00B56010">
        <w:rPr>
          <w:szCs w:val="20"/>
        </w:rPr>
        <w:t>)</w:t>
      </w:r>
    </w:p>
    <w:p w14:paraId="3B42E2EE" w14:textId="01A0B49D" w:rsidR="00D918FD" w:rsidRPr="007C30BF" w:rsidRDefault="00D918FD" w:rsidP="00C947BB">
      <w:pPr>
        <w:pStyle w:val="Zkladntext2"/>
        <w:spacing w:after="240" w:line="288" w:lineRule="auto"/>
        <w:jc w:val="left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>Počet in</w:t>
      </w:r>
      <w:r w:rsidR="001D09C2">
        <w:rPr>
          <w:rFonts w:cs="Arial"/>
          <w:sz w:val="20"/>
          <w:szCs w:val="20"/>
        </w:rPr>
        <w:t>dukovaných potratů</w:t>
      </w:r>
      <w:r w:rsidRPr="007C30BF">
        <w:rPr>
          <w:rFonts w:cs="Arial"/>
          <w:sz w:val="20"/>
          <w:szCs w:val="20"/>
        </w:rPr>
        <w:t xml:space="preserve"> </w:t>
      </w:r>
      <w:proofErr w:type="gramStart"/>
      <w:r w:rsidR="00582119">
        <w:rPr>
          <w:rFonts w:cs="Arial"/>
          <w:sz w:val="20"/>
          <w:szCs w:val="20"/>
        </w:rPr>
        <w:t>nebo-</w:t>
      </w:r>
      <w:proofErr w:type="spellStart"/>
      <w:r w:rsidR="00582119">
        <w:rPr>
          <w:rFonts w:cs="Arial"/>
          <w:sz w:val="20"/>
          <w:szCs w:val="20"/>
        </w:rPr>
        <w:t>li</w:t>
      </w:r>
      <w:proofErr w:type="spellEnd"/>
      <w:r w:rsidR="00582119">
        <w:rPr>
          <w:rFonts w:cs="Arial"/>
          <w:sz w:val="20"/>
          <w:szCs w:val="20"/>
        </w:rPr>
        <w:t xml:space="preserve"> umělých</w:t>
      </w:r>
      <w:proofErr w:type="gramEnd"/>
      <w:r w:rsidR="00582119">
        <w:rPr>
          <w:rFonts w:cs="Arial"/>
          <w:sz w:val="20"/>
          <w:szCs w:val="20"/>
        </w:rPr>
        <w:t xml:space="preserve"> přerušení těhotenství (UPT) </w:t>
      </w:r>
      <w:r w:rsidRPr="007C30BF">
        <w:rPr>
          <w:rFonts w:cs="Arial"/>
          <w:sz w:val="20"/>
          <w:szCs w:val="20"/>
        </w:rPr>
        <w:t xml:space="preserve">žen v určitém věku (věkové skupině) na 1 000 žen </w:t>
      </w:r>
      <w:r w:rsidR="00934B3C">
        <w:rPr>
          <w:rFonts w:cs="Arial"/>
          <w:sz w:val="20"/>
          <w:szCs w:val="20"/>
        </w:rPr>
        <w:t xml:space="preserve">středního stavu </w:t>
      </w:r>
      <w:r w:rsidRPr="007C30BF">
        <w:rPr>
          <w:rFonts w:cs="Arial"/>
          <w:sz w:val="20"/>
          <w:szCs w:val="20"/>
        </w:rPr>
        <w:t xml:space="preserve">v daném věku </w:t>
      </w:r>
      <w:r w:rsidR="001D09C2">
        <w:rPr>
          <w:rFonts w:cs="Arial"/>
          <w:sz w:val="20"/>
          <w:szCs w:val="20"/>
        </w:rPr>
        <w:t>(věk</w:t>
      </w:r>
      <w:r w:rsidRPr="007C30BF">
        <w:rPr>
          <w:rFonts w:cs="Arial"/>
          <w:sz w:val="20"/>
          <w:szCs w:val="20"/>
        </w:rPr>
        <w:t>ové skupině).</w:t>
      </w:r>
      <w:r w:rsidR="009F143B" w:rsidRPr="007C30BF">
        <w:rPr>
          <w:rFonts w:cs="Arial"/>
          <w:sz w:val="20"/>
          <w:szCs w:val="20"/>
        </w:rPr>
        <w:t xml:space="preserve"> Z rozložení měr indukované potratovosti podle věku vychází </w:t>
      </w:r>
      <w:r w:rsidR="009F143B" w:rsidRPr="007C30BF">
        <w:rPr>
          <w:rFonts w:cs="Arial"/>
          <w:b/>
          <w:sz w:val="20"/>
          <w:szCs w:val="20"/>
        </w:rPr>
        <w:t>průměrný věk žen při indukovaném potratu.</w:t>
      </w:r>
    </w:p>
    <w:p w14:paraId="10089FA7" w14:textId="77777777" w:rsidR="00D918FD" w:rsidRPr="007C30BF" w:rsidRDefault="00D918FD" w:rsidP="00750E81">
      <w:pPr>
        <w:widowControl w:val="0"/>
        <w:spacing w:line="288" w:lineRule="auto"/>
        <w:rPr>
          <w:rFonts w:cs="Arial"/>
          <w:sz w:val="20"/>
          <w:szCs w:val="20"/>
        </w:rPr>
      </w:pPr>
      <w:r w:rsidRPr="007C30BF">
        <w:rPr>
          <w:rFonts w:cs="Arial"/>
          <w:b/>
          <w:bCs w:val="0"/>
          <w:sz w:val="20"/>
          <w:szCs w:val="20"/>
        </w:rPr>
        <w:t>Úhrnná indukovaná potratovost</w:t>
      </w:r>
      <w:r w:rsidR="00B56010">
        <w:rPr>
          <w:rFonts w:cs="Arial"/>
          <w:b/>
          <w:bCs w:val="0"/>
          <w:sz w:val="20"/>
          <w:szCs w:val="20"/>
        </w:rPr>
        <w:t xml:space="preserve"> (</w:t>
      </w:r>
      <w:proofErr w:type="spellStart"/>
      <w:r w:rsidR="00B56010">
        <w:rPr>
          <w:rFonts w:cs="Arial"/>
          <w:b/>
          <w:bCs w:val="0"/>
          <w:sz w:val="20"/>
          <w:szCs w:val="20"/>
        </w:rPr>
        <w:t>úpo</w:t>
      </w:r>
      <w:r w:rsidR="00B56010">
        <w:rPr>
          <w:rFonts w:cs="Arial"/>
          <w:b/>
          <w:bCs w:val="0"/>
          <w:sz w:val="20"/>
          <w:szCs w:val="20"/>
          <w:vertAlign w:val="superscript"/>
        </w:rPr>
        <w:t>i</w:t>
      </w:r>
      <w:proofErr w:type="spellEnd"/>
      <w:r w:rsidR="00B56010">
        <w:rPr>
          <w:rFonts w:cs="Arial"/>
          <w:b/>
          <w:bCs w:val="0"/>
          <w:sz w:val="20"/>
          <w:szCs w:val="20"/>
        </w:rPr>
        <w:t>)</w:t>
      </w:r>
      <w:r w:rsidRPr="007C30BF">
        <w:rPr>
          <w:rFonts w:cs="Arial"/>
          <w:b/>
          <w:bCs w:val="0"/>
          <w:sz w:val="20"/>
          <w:szCs w:val="20"/>
        </w:rPr>
        <w:t xml:space="preserve"> </w:t>
      </w:r>
      <w:r w:rsidRPr="007C30BF">
        <w:rPr>
          <w:rFonts w:cs="Arial"/>
          <w:sz w:val="20"/>
          <w:szCs w:val="20"/>
        </w:rPr>
        <w:t>(součet měr indukované potratovosti podle jednotek věku)</w:t>
      </w:r>
    </w:p>
    <w:p w14:paraId="35E17F51" w14:textId="77777777" w:rsidR="00D918FD" w:rsidRDefault="00D918FD" w:rsidP="004C4E07">
      <w:pPr>
        <w:widowControl w:val="0"/>
        <w:spacing w:line="288" w:lineRule="auto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 xml:space="preserve">Průměrný počet </w:t>
      </w:r>
      <w:r w:rsidR="001D09C2">
        <w:rPr>
          <w:rFonts w:cs="Arial"/>
          <w:sz w:val="20"/>
          <w:szCs w:val="20"/>
        </w:rPr>
        <w:t>indukovaných potratů</w:t>
      </w:r>
      <w:r w:rsidRPr="007C30BF">
        <w:rPr>
          <w:rFonts w:cs="Arial"/>
          <w:sz w:val="20"/>
          <w:szCs w:val="20"/>
        </w:rPr>
        <w:t>, který by připadl na jednu ženu za předpokladu, že by míry indukované potratovosti podle věku zaznamenané ve sledovaném kalendářním roce zůstaly během jejího reprodukčního věku (15</w:t>
      </w:r>
      <w:r w:rsidR="00E27CBB">
        <w:rPr>
          <w:rFonts w:cs="Arial"/>
          <w:sz w:val="20"/>
          <w:szCs w:val="20"/>
        </w:rPr>
        <w:t>–</w:t>
      </w:r>
      <w:r w:rsidRPr="007C30BF">
        <w:rPr>
          <w:rFonts w:cs="Arial"/>
          <w:sz w:val="20"/>
          <w:szCs w:val="20"/>
        </w:rPr>
        <w:t>49 let) neměnné.</w:t>
      </w:r>
    </w:p>
    <w:p w14:paraId="26DE225D" w14:textId="77777777" w:rsidR="00557F83" w:rsidRPr="001D09C2" w:rsidRDefault="00065157" w:rsidP="00557F83">
      <w:pPr>
        <w:widowControl w:val="0"/>
        <w:spacing w:line="288" w:lineRule="auto"/>
        <w:jc w:val="center"/>
        <w:rPr>
          <w:rFonts w:cs="Arial"/>
          <w:sz w:val="20"/>
          <w:szCs w:val="20"/>
        </w:rPr>
      </w:pPr>
      <m:oMathPara>
        <m:oMath>
          <m:sSup>
            <m:sSup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pPr>
            <m:e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úpo</m:t>
              </m:r>
            </m:e>
            <m:sup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i</m:t>
              </m:r>
            </m:sup>
          </m:sSup>
          <m:r>
            <w:rPr>
              <w:rFonts w:ascii="Cambria Math" w:hAnsi="Cambria Math" w:cs="Arial"/>
              <w:sz w:val="20"/>
              <w:szCs w:val="2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 w:cs="Arial"/>
                  <w:sz w:val="20"/>
                  <w:szCs w:val="20"/>
                </w:rPr>
                <m:t>15</m:t>
              </m:r>
            </m:sub>
            <m:sup>
              <m:r>
                <w:rPr>
                  <w:rFonts w:ascii="Cambria Math" w:hAnsi="Cambria Math" w:cs="Arial"/>
                  <w:sz w:val="20"/>
                  <w:szCs w:val="20"/>
                </w:rPr>
                <m:t>49</m:t>
              </m:r>
            </m:sup>
            <m:e>
              <m:sSubSup>
                <m:sSub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po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i</m:t>
                  </m:r>
                </m:sup>
              </m:sSubSup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15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49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UPT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x</m:t>
                          </m:r>
                        </m:sub>
                      </m:sSub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x</m:t>
                          </m:r>
                        </m:sub>
                        <m:sup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ž</m:t>
                          </m:r>
                        </m:sup>
                      </m:sSubSup>
                    </m:den>
                  </m:f>
                </m:e>
              </m:nary>
            </m:e>
          </m:nary>
        </m:oMath>
      </m:oMathPara>
    </w:p>
    <w:p w14:paraId="32D91EC1" w14:textId="77777777" w:rsidR="00D918FD" w:rsidRPr="007C30BF" w:rsidRDefault="00D918FD" w:rsidP="005655DF">
      <w:pPr>
        <w:widowControl w:val="0"/>
        <w:spacing w:line="288" w:lineRule="auto"/>
        <w:jc w:val="center"/>
        <w:rPr>
          <w:rFonts w:cs="Arial"/>
          <w:sz w:val="20"/>
          <w:szCs w:val="20"/>
        </w:rPr>
      </w:pPr>
    </w:p>
    <w:p w14:paraId="4E7DAB34" w14:textId="77777777" w:rsidR="00D918FD" w:rsidRPr="007C30BF" w:rsidRDefault="00D918FD" w:rsidP="00750E81">
      <w:pPr>
        <w:pStyle w:val="Nadpis2"/>
        <w:spacing w:line="288" w:lineRule="auto"/>
        <w:rPr>
          <w:szCs w:val="20"/>
        </w:rPr>
      </w:pPr>
      <w:r w:rsidRPr="007C30BF">
        <w:rPr>
          <w:szCs w:val="20"/>
        </w:rPr>
        <w:t>Míra ukončených těhotenství podle věku</w:t>
      </w:r>
    </w:p>
    <w:p w14:paraId="461DC29B" w14:textId="3A14061D" w:rsidR="00D918FD" w:rsidRPr="007C30BF" w:rsidRDefault="00D918FD" w:rsidP="00C947BB">
      <w:pPr>
        <w:spacing w:after="240" w:line="288" w:lineRule="auto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 xml:space="preserve">Počet ukončených těhotenství žen (součet živě i mrtvě narozených dětí a všech potratů) v určitém věku (věkové skupině) na 1 000 žen </w:t>
      </w:r>
      <w:r w:rsidR="00934B3C">
        <w:rPr>
          <w:rFonts w:cs="Arial"/>
          <w:sz w:val="20"/>
          <w:szCs w:val="20"/>
        </w:rPr>
        <w:t xml:space="preserve">středního stavu </w:t>
      </w:r>
      <w:r w:rsidRPr="007C30BF">
        <w:rPr>
          <w:rFonts w:cs="Arial"/>
          <w:sz w:val="20"/>
          <w:szCs w:val="20"/>
        </w:rPr>
        <w:t>v daném věku (věkové skupině).</w:t>
      </w:r>
      <w:r w:rsidR="009F143B" w:rsidRPr="007C30BF">
        <w:rPr>
          <w:rFonts w:cs="Arial"/>
          <w:sz w:val="20"/>
          <w:szCs w:val="20"/>
        </w:rPr>
        <w:t xml:space="preserve"> Z rozložení měr ukončených těhotenství podle věku vychází </w:t>
      </w:r>
      <w:r w:rsidR="009F143B" w:rsidRPr="007C30BF">
        <w:rPr>
          <w:rFonts w:cs="Arial"/>
          <w:b/>
          <w:sz w:val="20"/>
          <w:szCs w:val="20"/>
        </w:rPr>
        <w:t>průměrný věk žen při ukončení těhotenství.</w:t>
      </w:r>
    </w:p>
    <w:p w14:paraId="7EBF908B" w14:textId="77777777" w:rsidR="00D918FD" w:rsidRPr="007C30BF" w:rsidRDefault="00D918FD" w:rsidP="00750E81">
      <w:pPr>
        <w:pStyle w:val="Nadpis2"/>
        <w:spacing w:line="288" w:lineRule="auto"/>
        <w:rPr>
          <w:b w:val="0"/>
          <w:bCs w:val="0"/>
          <w:szCs w:val="20"/>
        </w:rPr>
      </w:pPr>
      <w:r w:rsidRPr="007C30BF">
        <w:rPr>
          <w:szCs w:val="20"/>
        </w:rPr>
        <w:t xml:space="preserve">Úhrnná míra ukončených těhotenství </w:t>
      </w:r>
      <w:r w:rsidR="00B56010">
        <w:rPr>
          <w:szCs w:val="20"/>
        </w:rPr>
        <w:t>(</w:t>
      </w:r>
      <w:proofErr w:type="spellStart"/>
      <w:r w:rsidR="00B56010">
        <w:rPr>
          <w:szCs w:val="20"/>
        </w:rPr>
        <w:t>úmut</w:t>
      </w:r>
      <w:proofErr w:type="spellEnd"/>
      <w:r w:rsidR="00B56010">
        <w:rPr>
          <w:szCs w:val="20"/>
        </w:rPr>
        <w:t>)</w:t>
      </w:r>
      <w:r w:rsidR="00792326" w:rsidRPr="007C30BF">
        <w:rPr>
          <w:szCs w:val="20"/>
        </w:rPr>
        <w:t xml:space="preserve"> </w:t>
      </w:r>
      <w:r w:rsidRPr="007C30BF">
        <w:rPr>
          <w:b w:val="0"/>
          <w:bCs w:val="0"/>
          <w:szCs w:val="20"/>
        </w:rPr>
        <w:t>(součet měr ukončených těhotenství podle jednotek věku)</w:t>
      </w:r>
    </w:p>
    <w:p w14:paraId="16191557" w14:textId="77777777" w:rsidR="002455A1" w:rsidRDefault="00D918FD" w:rsidP="004C4E07">
      <w:pPr>
        <w:pStyle w:val="Zkladntext2"/>
        <w:spacing w:line="288" w:lineRule="auto"/>
        <w:jc w:val="left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>Průměrný počet ukončených těhotenství, které by připadly na jednu ženu za předpokladu, že by míry ukončených těhotenství podle věku zaznamenané ve sledovaném kalendářním roce zůstaly během jejího reprodukčního věku (15</w:t>
      </w:r>
      <w:r w:rsidR="00E27CBB">
        <w:rPr>
          <w:rFonts w:cs="Arial"/>
          <w:sz w:val="20"/>
          <w:szCs w:val="20"/>
        </w:rPr>
        <w:t>–</w:t>
      </w:r>
      <w:r w:rsidRPr="007C30BF">
        <w:rPr>
          <w:rFonts w:cs="Arial"/>
          <w:sz w:val="20"/>
          <w:szCs w:val="20"/>
        </w:rPr>
        <w:t>49 let) neměnné.</w:t>
      </w:r>
      <w:r w:rsidRPr="007C30BF">
        <w:rPr>
          <w:rFonts w:cs="Arial"/>
          <w:sz w:val="20"/>
          <w:szCs w:val="20"/>
        </w:rPr>
        <w:tab/>
      </w:r>
      <w:r w:rsidRPr="007C30BF">
        <w:rPr>
          <w:rFonts w:cs="Arial"/>
          <w:sz w:val="20"/>
          <w:szCs w:val="20"/>
        </w:rPr>
        <w:tab/>
      </w:r>
    </w:p>
    <w:p w14:paraId="5B54735C" w14:textId="77777777" w:rsidR="00D918FD" w:rsidRPr="001D09C2" w:rsidRDefault="00206735" w:rsidP="002455A1">
      <w:pPr>
        <w:pStyle w:val="Zkladntext2"/>
        <w:spacing w:line="288" w:lineRule="auto"/>
        <w:jc w:val="center"/>
        <w:rPr>
          <w:rFonts w:cs="Arial"/>
          <w:sz w:val="20"/>
          <w:szCs w:val="20"/>
        </w:rPr>
      </w:pPr>
      <w:proofErr w:type="spellStart"/>
      <m:oMathPara>
        <m:oMath>
          <m:r>
            <m:rPr>
              <m:nor/>
            </m:rPr>
            <w:rPr>
              <w:rFonts w:ascii="Cambria Math" w:hAnsi="Cambria Math" w:cs="Arial"/>
              <w:sz w:val="20"/>
              <w:szCs w:val="20"/>
            </w:rPr>
            <m:t>úmut</m:t>
          </m:r>
          <w:proofErr w:type="spellEnd"/>
          <m:r>
            <w:rPr>
              <w:rFonts w:ascii="Cambria Math" w:hAnsi="Cambria Math" w:cs="Arial"/>
              <w:sz w:val="20"/>
              <w:szCs w:val="2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 w:cs="Arial"/>
                  <w:sz w:val="20"/>
                  <w:szCs w:val="20"/>
                </w:rPr>
                <m:t>15</m:t>
              </m:r>
            </m:sub>
            <m:sup>
              <m:r>
                <w:rPr>
                  <w:rFonts w:ascii="Cambria Math" w:hAnsi="Cambria Math" w:cs="Arial"/>
                  <w:sz w:val="20"/>
                  <w:szCs w:val="20"/>
                </w:rPr>
                <m:t>49</m:t>
              </m:r>
            </m:sup>
            <m:e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x</m:t>
                      </m:r>
                    </m:sub>
                  </m:s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v</m:t>
                      </m:r>
                    </m:sup>
                  </m:sSub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d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ž</m:t>
                      </m:r>
                    </m:sup>
                  </m:sSubSup>
                </m:den>
              </m:f>
            </m:e>
          </m:nary>
        </m:oMath>
      </m:oMathPara>
    </w:p>
    <w:p w14:paraId="51DA7892" w14:textId="77777777" w:rsidR="00D918FD" w:rsidRPr="007C30BF" w:rsidRDefault="00D918FD" w:rsidP="005655DF">
      <w:pPr>
        <w:pStyle w:val="Zkladntext2"/>
        <w:spacing w:line="288" w:lineRule="auto"/>
        <w:jc w:val="center"/>
        <w:rPr>
          <w:rFonts w:cs="Arial"/>
          <w:sz w:val="20"/>
          <w:szCs w:val="20"/>
        </w:rPr>
      </w:pPr>
    </w:p>
    <w:p w14:paraId="4550654F" w14:textId="77777777" w:rsidR="00D918FD" w:rsidRPr="007C30BF" w:rsidRDefault="00D918FD" w:rsidP="00750E81">
      <w:pPr>
        <w:pStyle w:val="Zkladntext2"/>
        <w:spacing w:line="288" w:lineRule="auto"/>
        <w:jc w:val="left"/>
        <w:rPr>
          <w:rFonts w:cs="Arial"/>
          <w:b/>
          <w:bCs w:val="0"/>
          <w:sz w:val="20"/>
          <w:szCs w:val="20"/>
        </w:rPr>
      </w:pPr>
      <w:r w:rsidRPr="007C30BF">
        <w:rPr>
          <w:rFonts w:cs="Arial"/>
          <w:b/>
          <w:bCs w:val="0"/>
          <w:sz w:val="20"/>
          <w:szCs w:val="20"/>
        </w:rPr>
        <w:t>Míra úmrtnosti podle pohlaví a věku</w:t>
      </w:r>
    </w:p>
    <w:p w14:paraId="384B7399" w14:textId="79A694BD" w:rsidR="00D918FD" w:rsidRDefault="00D918FD" w:rsidP="00435C8C">
      <w:pPr>
        <w:pStyle w:val="Zkladntext2"/>
        <w:spacing w:line="288" w:lineRule="auto"/>
        <w:jc w:val="left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>Počet zemřelých osob určitého pohlaví v určitém věku (věkové skupině) na 1 000 osob </w:t>
      </w:r>
      <w:r w:rsidR="00934B3C">
        <w:rPr>
          <w:rFonts w:cs="Arial"/>
          <w:sz w:val="20"/>
          <w:szCs w:val="20"/>
        </w:rPr>
        <w:t xml:space="preserve">středního stavu </w:t>
      </w:r>
      <w:r w:rsidRPr="007C30BF">
        <w:rPr>
          <w:rFonts w:cs="Arial"/>
          <w:sz w:val="20"/>
          <w:szCs w:val="20"/>
        </w:rPr>
        <w:t>daného pohlaví a věku (věkové skupiny).</w:t>
      </w:r>
    </w:p>
    <w:p w14:paraId="419E7DA3" w14:textId="77777777" w:rsidR="00155509" w:rsidRPr="001D09C2" w:rsidRDefault="00065157" w:rsidP="00155509">
      <w:pPr>
        <w:pStyle w:val="Zkladntext2"/>
        <w:spacing w:line="288" w:lineRule="auto"/>
        <w:jc w:val="center"/>
        <w:rPr>
          <w:rFonts w:cs="Arial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D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b>
              </m:sSub>
            </m:den>
          </m:f>
        </m:oMath>
      </m:oMathPara>
    </w:p>
    <w:p w14:paraId="7846B3DF" w14:textId="77777777" w:rsidR="00435C8C" w:rsidRPr="007C30BF" w:rsidRDefault="00435C8C" w:rsidP="005655DF">
      <w:pPr>
        <w:pStyle w:val="Zkladntext2"/>
        <w:spacing w:line="288" w:lineRule="auto"/>
        <w:jc w:val="center"/>
        <w:rPr>
          <w:rFonts w:cs="Arial"/>
          <w:sz w:val="20"/>
          <w:szCs w:val="20"/>
        </w:rPr>
      </w:pPr>
    </w:p>
    <w:p w14:paraId="7AAA1036" w14:textId="6F658818" w:rsidR="005D6AC1" w:rsidRDefault="005D6AC1" w:rsidP="00D327E0">
      <w:pPr>
        <w:spacing w:after="240" w:line="288" w:lineRule="auto"/>
        <w:rPr>
          <w:b/>
          <w:caps/>
          <w:sz w:val="20"/>
          <w:szCs w:val="20"/>
        </w:rPr>
      </w:pPr>
    </w:p>
    <w:p w14:paraId="442ACF05" w14:textId="77777777" w:rsidR="0084530A" w:rsidRDefault="0084530A"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br w:type="page"/>
      </w:r>
    </w:p>
    <w:p w14:paraId="54DA7616" w14:textId="7077EF78" w:rsidR="00D918FD" w:rsidRPr="00A41A93" w:rsidRDefault="00D918FD" w:rsidP="000141E4">
      <w:pPr>
        <w:spacing w:after="60" w:line="288" w:lineRule="auto"/>
        <w:rPr>
          <w:b/>
          <w:caps/>
          <w:sz w:val="20"/>
          <w:szCs w:val="20"/>
        </w:rPr>
      </w:pPr>
      <w:r w:rsidRPr="00A41A93">
        <w:rPr>
          <w:b/>
          <w:caps/>
          <w:sz w:val="20"/>
          <w:szCs w:val="20"/>
        </w:rPr>
        <w:t>JednovýchodnÉ tabulKY sňatečnosti svobodn</w:t>
      </w:r>
      <w:r w:rsidR="00750E81" w:rsidRPr="00A41A93">
        <w:rPr>
          <w:b/>
          <w:caps/>
          <w:sz w:val="20"/>
          <w:szCs w:val="20"/>
        </w:rPr>
        <w:t>ých</w:t>
      </w:r>
    </w:p>
    <w:p w14:paraId="5BF0FDD6" w14:textId="6D591557" w:rsidR="00D918FD" w:rsidRPr="007C30BF" w:rsidRDefault="00D918FD" w:rsidP="00D327E0">
      <w:pPr>
        <w:spacing w:after="240" w:line="288" w:lineRule="auto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>Tabulky jsou počítány z II. hlavních souborů událostí.</w:t>
      </w:r>
      <w:r w:rsidRPr="007C30BF">
        <w:rPr>
          <w:rFonts w:cs="Arial"/>
          <w:b/>
          <w:bCs w:val="0"/>
          <w:sz w:val="20"/>
          <w:szCs w:val="20"/>
        </w:rPr>
        <w:t xml:space="preserve"> </w:t>
      </w:r>
      <w:r w:rsidRPr="007C30BF">
        <w:rPr>
          <w:rFonts w:cs="Arial"/>
          <w:sz w:val="20"/>
          <w:szCs w:val="20"/>
        </w:rPr>
        <w:t>Datovou základnu tvoří bilance obyvatelstva podle pohlaví, věku (</w:t>
      </w:r>
      <m:oMath>
        <m:r>
          <w:rPr>
            <w:rFonts w:ascii="Cambria Math" w:hAnsi="Cambria Math" w:cs="Arial"/>
            <w:sz w:val="20"/>
            <w:szCs w:val="20"/>
          </w:rPr>
          <m:t>x</m:t>
        </m:r>
      </m:oMath>
      <w:r w:rsidRPr="007C30BF">
        <w:rPr>
          <w:rFonts w:cs="Arial"/>
          <w:sz w:val="20"/>
          <w:szCs w:val="20"/>
        </w:rPr>
        <w:t>), resp. roku narození, a rodinného stavu – počet obyvatel k 1.</w:t>
      </w:r>
      <w:r w:rsidR="005A7BDC" w:rsidRPr="007C30BF">
        <w:rPr>
          <w:rFonts w:cs="Arial"/>
          <w:sz w:val="20"/>
          <w:szCs w:val="20"/>
        </w:rPr>
        <w:t> </w:t>
      </w:r>
      <w:r w:rsidRPr="007C30BF">
        <w:rPr>
          <w:rFonts w:cs="Arial"/>
          <w:sz w:val="20"/>
          <w:szCs w:val="20"/>
        </w:rPr>
        <w:t>1. daného roku (</w:t>
      </w:r>
      <m:oMath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P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sup>
        </m:sSup>
      </m:oMath>
      <w:r w:rsidRPr="007C30BF">
        <w:rPr>
          <w:rFonts w:cs="Arial"/>
          <w:sz w:val="20"/>
          <w:szCs w:val="20"/>
        </w:rPr>
        <w:t xml:space="preserve"> – počet svobodných) </w:t>
      </w:r>
      <w:r w:rsidR="00254D2D" w:rsidRPr="007C30BF">
        <w:rPr>
          <w:rFonts w:cs="Arial"/>
          <w:sz w:val="20"/>
          <w:szCs w:val="20"/>
        </w:rPr>
        <w:t>–</w:t>
      </w:r>
      <w:r w:rsidR="00254D2D">
        <w:rPr>
          <w:rFonts w:cs="Arial"/>
          <w:sz w:val="20"/>
          <w:szCs w:val="20"/>
        </w:rPr>
        <w:t xml:space="preserve"> </w:t>
      </w:r>
      <w:r w:rsidRPr="007C30BF">
        <w:rPr>
          <w:rFonts w:cs="Arial"/>
          <w:sz w:val="20"/>
          <w:szCs w:val="20"/>
        </w:rPr>
        <w:t>a počet demografických událostí svobodných (</w:t>
      </w:r>
      <m:oMath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sup>
        </m:sSup>
      </m:oMath>
      <w:r w:rsidRPr="007C30BF">
        <w:rPr>
          <w:rFonts w:cs="Arial"/>
          <w:sz w:val="20"/>
          <w:szCs w:val="20"/>
        </w:rPr>
        <w:t xml:space="preserve"> – sňatek, </w:t>
      </w:r>
      <m:oMath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D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sup>
        </m:sSup>
      </m:oMath>
      <w:r w:rsidRPr="007C30BF">
        <w:rPr>
          <w:rFonts w:cs="Arial"/>
          <w:sz w:val="20"/>
          <w:szCs w:val="20"/>
        </w:rPr>
        <w:t xml:space="preserve"> – úmrtí, </w:t>
      </w:r>
      <m:oMath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E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sup>
        </m:sSup>
      </m:oMath>
      <w:r w:rsidRPr="007C30BF">
        <w:rPr>
          <w:rFonts w:cs="Arial"/>
          <w:sz w:val="20"/>
          <w:szCs w:val="20"/>
        </w:rPr>
        <w:t xml:space="preserve"> – emigrace, </w:t>
      </w:r>
      <m:oMath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I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sup>
        </m:sSup>
      </m:oMath>
      <w:r w:rsidRPr="007C30BF">
        <w:rPr>
          <w:rFonts w:cs="Arial"/>
          <w:sz w:val="20"/>
          <w:szCs w:val="20"/>
        </w:rPr>
        <w:t xml:space="preserve"> – imigrace) během daného roku. Tabulky jsou počítány odděleně pro muže a ženy. Analyzovány jsou události pro věk 15 až 49 let. Věkem </w:t>
      </w:r>
      <m:oMath>
        <m:r>
          <w:rPr>
            <w:rFonts w:ascii="Cambria Math" w:hAnsi="Cambria Math" w:cs="Arial"/>
            <w:sz w:val="20"/>
            <w:szCs w:val="20"/>
          </w:rPr>
          <m:t>x</m:t>
        </m:r>
      </m:oMath>
      <w:r w:rsidRPr="007C30BF">
        <w:rPr>
          <w:rFonts w:cs="Arial"/>
          <w:sz w:val="20"/>
          <w:szCs w:val="20"/>
        </w:rPr>
        <w:t xml:space="preserve"> je rozuměn věk na počátku daného roku.</w:t>
      </w:r>
    </w:p>
    <w:p w14:paraId="4746DE66" w14:textId="77777777" w:rsidR="00D918FD" w:rsidRDefault="00D918FD" w:rsidP="004C4E07">
      <w:pPr>
        <w:spacing w:line="288" w:lineRule="auto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 xml:space="preserve">Vstupní charakteristikou tabulek je </w:t>
      </w:r>
      <w:r w:rsidRPr="007C30BF">
        <w:rPr>
          <w:rFonts w:cs="Arial"/>
          <w:b/>
          <w:bCs w:val="0"/>
          <w:sz w:val="20"/>
          <w:szCs w:val="20"/>
        </w:rPr>
        <w:t>pravděpodobnost</w:t>
      </w:r>
      <w:r w:rsidRPr="007C30BF">
        <w:rPr>
          <w:rFonts w:cs="Arial"/>
          <w:sz w:val="20"/>
          <w:szCs w:val="20"/>
        </w:rPr>
        <w:t xml:space="preserve"> svobodné osoby daného pohlaví ve věku </w:t>
      </w:r>
      <m:oMath>
        <m:r>
          <w:rPr>
            <w:rFonts w:ascii="Cambria Math" w:hAnsi="Cambria Math" w:cs="Arial"/>
            <w:sz w:val="20"/>
            <w:szCs w:val="20"/>
          </w:rPr>
          <m:t>x</m:t>
        </m:r>
      </m:oMath>
      <w:r w:rsidRPr="007C30BF">
        <w:rPr>
          <w:rFonts w:cs="Arial"/>
          <w:sz w:val="20"/>
          <w:szCs w:val="20"/>
        </w:rPr>
        <w:t xml:space="preserve"> (k 1.</w:t>
      </w:r>
      <w:r w:rsidR="005A7BDC" w:rsidRPr="007C30BF">
        <w:rPr>
          <w:rFonts w:cs="Arial"/>
          <w:sz w:val="20"/>
          <w:szCs w:val="20"/>
        </w:rPr>
        <w:t> </w:t>
      </w:r>
      <w:r w:rsidRPr="007C30BF">
        <w:rPr>
          <w:rFonts w:cs="Arial"/>
          <w:sz w:val="20"/>
          <w:szCs w:val="20"/>
        </w:rPr>
        <w:t xml:space="preserve">1.) </w:t>
      </w:r>
      <w:r w:rsidRPr="007C30BF">
        <w:rPr>
          <w:rFonts w:cs="Arial"/>
          <w:b/>
          <w:bCs w:val="0"/>
          <w:sz w:val="20"/>
          <w:szCs w:val="20"/>
        </w:rPr>
        <w:t xml:space="preserve">uzavřít </w:t>
      </w:r>
      <w:r w:rsidRPr="007C30BF">
        <w:rPr>
          <w:rFonts w:cs="Arial"/>
          <w:sz w:val="20"/>
          <w:szCs w:val="20"/>
        </w:rPr>
        <w:t xml:space="preserve">během roku </w:t>
      </w:r>
      <w:r w:rsidRPr="007C30BF">
        <w:rPr>
          <w:rFonts w:cs="Arial"/>
          <w:b/>
          <w:bCs w:val="0"/>
          <w:sz w:val="20"/>
          <w:szCs w:val="20"/>
        </w:rPr>
        <w:t>sňatek</w:t>
      </w:r>
      <w:r w:rsidR="00B56010">
        <w:rPr>
          <w:rFonts w:cs="Arial"/>
          <w:b/>
          <w:bCs w:val="0"/>
          <w:sz w:val="20"/>
          <w:szCs w:val="20"/>
        </w:rPr>
        <w:t xml:space="preserve"> (</w:t>
      </w:r>
      <w:proofErr w:type="spellStart"/>
      <w:r w:rsidR="00B56010">
        <w:rPr>
          <w:rFonts w:cs="Arial"/>
          <w:b/>
          <w:bCs w:val="0"/>
          <w:sz w:val="20"/>
          <w:szCs w:val="20"/>
        </w:rPr>
        <w:t>q</w:t>
      </w:r>
      <w:r w:rsidR="00B56010">
        <w:rPr>
          <w:rFonts w:cs="Arial"/>
          <w:b/>
          <w:bCs w:val="0"/>
          <w:sz w:val="20"/>
          <w:szCs w:val="20"/>
          <w:vertAlign w:val="subscript"/>
        </w:rPr>
        <w:t>x</w:t>
      </w:r>
      <w:r w:rsidR="00B56010">
        <w:rPr>
          <w:rFonts w:cs="Arial"/>
          <w:b/>
          <w:bCs w:val="0"/>
          <w:sz w:val="20"/>
          <w:szCs w:val="20"/>
          <w:vertAlign w:val="superscript"/>
        </w:rPr>
        <w:t>m</w:t>
      </w:r>
      <w:proofErr w:type="spellEnd"/>
      <w:r w:rsidR="00B56010">
        <w:rPr>
          <w:rFonts w:cs="Arial"/>
          <w:b/>
          <w:bCs w:val="0"/>
          <w:sz w:val="20"/>
          <w:szCs w:val="20"/>
        </w:rPr>
        <w:t>)</w:t>
      </w:r>
      <w:r w:rsidRPr="007C30BF">
        <w:rPr>
          <w:rFonts w:cs="Arial"/>
          <w:sz w:val="20"/>
          <w:szCs w:val="20"/>
        </w:rPr>
        <w:t>:</w:t>
      </w:r>
    </w:p>
    <w:p w14:paraId="04CEB8DD" w14:textId="77777777" w:rsidR="00155509" w:rsidRPr="001D09C2" w:rsidRDefault="00065157" w:rsidP="00C51EC4">
      <w:pPr>
        <w:spacing w:after="240" w:line="288" w:lineRule="auto"/>
        <w:jc w:val="center"/>
        <w:rPr>
          <w:rFonts w:cs="Arial"/>
          <w:sz w:val="20"/>
          <w:szCs w:val="20"/>
        </w:rPr>
      </w:pPr>
      <m:oMathPara>
        <m:oMath>
          <m:sSubSup>
            <m:sSubSup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SupPr>
            <m:e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q</m:t>
              </m:r>
            </m:e>
            <m:sub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sub>
            <m:sup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m</m:t>
              </m:r>
            </m:sup>
          </m:sSubSup>
          <m:r>
            <w:rPr>
              <w:rFonts w:ascii="Cambria Math" w:hAnsi="Cambria Math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 xml:space="preserve"> 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z</m:t>
                  </m:r>
                </m:sup>
              </m:sSup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S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s</m:t>
                  </m:r>
                </m:sup>
              </m:sSup>
            </m:num>
            <m:den>
              <m:sSubSup>
                <m:sSub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s</m:t>
                  </m:r>
                </m:sup>
              </m:sSubSup>
              <m:r>
                <w:rPr>
                  <w:rFonts w:ascii="Cambria Math" w:hAnsi="Cambria Math" w:cs="Arial"/>
                  <w:sz w:val="20"/>
                  <w:szCs w:val="20"/>
                </w:rPr>
                <m:t>-0,5∙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 xml:space="preserve"> 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z</m:t>
                  </m:r>
                </m:sup>
              </m:sSup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D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s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-0,5∙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 xml:space="preserve"> 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z</m:t>
                  </m:r>
                </m:sup>
              </m:sSup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s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+0,5∙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 xml:space="preserve"> 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z</m:t>
                  </m:r>
                </m:sup>
              </m:sSup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I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s</m:t>
                  </m:r>
                </m:sup>
              </m:sSup>
            </m:den>
          </m:f>
        </m:oMath>
      </m:oMathPara>
    </w:p>
    <w:p w14:paraId="0996A68B" w14:textId="77777777" w:rsidR="00D918FD" w:rsidRDefault="00D918FD" w:rsidP="004C4E07">
      <w:pPr>
        <w:spacing w:line="288" w:lineRule="auto"/>
        <w:rPr>
          <w:rFonts w:cs="Arial"/>
          <w:sz w:val="20"/>
          <w:szCs w:val="20"/>
        </w:rPr>
      </w:pPr>
      <w:r w:rsidRPr="007C30BF">
        <w:rPr>
          <w:rFonts w:cs="Arial"/>
          <w:b/>
          <w:bCs w:val="0"/>
          <w:sz w:val="20"/>
          <w:szCs w:val="20"/>
        </w:rPr>
        <w:t>Tabulkový počet svobodných</w:t>
      </w:r>
      <w:r w:rsidR="00B56010">
        <w:rPr>
          <w:rFonts w:cs="Arial"/>
          <w:b/>
          <w:bCs w:val="0"/>
          <w:sz w:val="20"/>
          <w:szCs w:val="20"/>
        </w:rPr>
        <w:t xml:space="preserve"> (</w:t>
      </w:r>
      <w:proofErr w:type="spellStart"/>
      <w:r w:rsidR="00B56010">
        <w:rPr>
          <w:rFonts w:cs="Arial"/>
          <w:b/>
          <w:bCs w:val="0"/>
          <w:sz w:val="20"/>
          <w:szCs w:val="20"/>
        </w:rPr>
        <w:t>l</w:t>
      </w:r>
      <w:r w:rsidR="00B56010">
        <w:rPr>
          <w:rFonts w:cs="Arial"/>
          <w:b/>
          <w:bCs w:val="0"/>
          <w:sz w:val="20"/>
          <w:szCs w:val="20"/>
          <w:vertAlign w:val="subscript"/>
        </w:rPr>
        <w:t>x</w:t>
      </w:r>
      <w:r w:rsidR="00B56010">
        <w:rPr>
          <w:rFonts w:cs="Arial"/>
          <w:b/>
          <w:bCs w:val="0"/>
          <w:sz w:val="20"/>
          <w:szCs w:val="20"/>
          <w:vertAlign w:val="superscript"/>
        </w:rPr>
        <w:t>m</w:t>
      </w:r>
      <w:proofErr w:type="spellEnd"/>
      <w:r w:rsidR="00B56010">
        <w:rPr>
          <w:rFonts w:cs="Arial"/>
          <w:b/>
          <w:bCs w:val="0"/>
          <w:sz w:val="20"/>
          <w:szCs w:val="20"/>
        </w:rPr>
        <w:t>)</w:t>
      </w:r>
      <w:r w:rsidRPr="007C30BF">
        <w:rPr>
          <w:rFonts w:cs="Arial"/>
          <w:sz w:val="20"/>
          <w:szCs w:val="20"/>
        </w:rPr>
        <w:t xml:space="preserve"> – tabulkový počet svobodných osob daného pohlaví ve věku </w:t>
      </w:r>
      <m:oMath>
        <m:r>
          <w:rPr>
            <w:rFonts w:ascii="Cambria Math" w:hAnsi="Cambria Math" w:cs="Arial"/>
            <w:sz w:val="20"/>
            <w:szCs w:val="20"/>
          </w:rPr>
          <m:t>x</m:t>
        </m:r>
      </m:oMath>
      <w:r w:rsidRPr="007C30BF">
        <w:rPr>
          <w:rFonts w:cs="Arial"/>
          <w:sz w:val="20"/>
          <w:szCs w:val="20"/>
        </w:rPr>
        <w:t>; kořen tabulky (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l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15</m:t>
            </m:r>
          </m:sub>
        </m:sSub>
      </m:oMath>
      <w:r w:rsidRPr="007C30BF">
        <w:rPr>
          <w:rFonts w:cs="Arial"/>
          <w:sz w:val="20"/>
          <w:szCs w:val="20"/>
        </w:rPr>
        <w:t>) zvolen 100</w:t>
      </w:r>
      <w:r w:rsidR="007B1794">
        <w:rPr>
          <w:rFonts w:cs="Arial"/>
          <w:sz w:val="20"/>
          <w:szCs w:val="20"/>
        </w:rPr>
        <w:t> </w:t>
      </w:r>
      <w:r w:rsidRPr="007C30BF">
        <w:rPr>
          <w:rFonts w:cs="Arial"/>
          <w:sz w:val="20"/>
          <w:szCs w:val="20"/>
        </w:rPr>
        <w:t>000.</w:t>
      </w:r>
    </w:p>
    <w:p w14:paraId="737FD512" w14:textId="77777777" w:rsidR="007B1794" w:rsidRPr="007C30BF" w:rsidRDefault="00065157" w:rsidP="00C51EC4">
      <w:pPr>
        <w:spacing w:after="240" w:line="288" w:lineRule="auto"/>
        <w:ind w:left="2126" w:firstLine="709"/>
        <w:rPr>
          <w:rFonts w:cs="Arial"/>
          <w:sz w:val="20"/>
          <w:szCs w:val="20"/>
        </w:rPr>
      </w:pPr>
      <m:oMath>
        <m:sSubSup>
          <m:sSub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Arial"/>
                <w:sz w:val="20"/>
                <w:szCs w:val="20"/>
              </w:rPr>
              <m:t>l</m:t>
            </m:r>
          </m:e>
          <m:sub>
            <m:r>
              <m:rPr>
                <m:nor/>
              </m:rPr>
              <w:rPr>
                <w:rFonts w:ascii="Cambria Math" w:hAnsi="Cambria Math" w:cs="Arial"/>
                <w:sz w:val="20"/>
                <w:szCs w:val="20"/>
              </w:rPr>
              <m:t>x+1</m:t>
            </m:r>
          </m:sub>
          <m:sup>
            <m:r>
              <m:rPr>
                <m:nor/>
              </m:rPr>
              <w:rPr>
                <w:rFonts w:ascii="Cambria Math" w:hAnsi="Cambria Math" w:cs="Arial"/>
                <w:sz w:val="20"/>
                <w:szCs w:val="20"/>
              </w:rPr>
              <m:t>m</m:t>
            </m:r>
          </m:sup>
        </m:sSubSup>
        <m:r>
          <w:rPr>
            <w:rFonts w:ascii="Cambria Math" w:hAnsi="Cambria Math" w:cs="Arial"/>
            <w:sz w:val="20"/>
            <w:szCs w:val="20"/>
          </w:rPr>
          <m:t>=</m:t>
        </m:r>
        <m:sSubSup>
          <m:sSub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Arial"/>
                <w:sz w:val="20"/>
                <w:szCs w:val="20"/>
              </w:rPr>
              <m:t>l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sub>
          <m:sup>
            <m:r>
              <w:rPr>
                <w:rFonts w:ascii="Cambria Math" w:hAnsi="Cambria Math" w:cs="Arial"/>
                <w:sz w:val="20"/>
                <w:szCs w:val="20"/>
              </w:rPr>
              <m:t>m</m:t>
            </m:r>
          </m:sup>
        </m:sSubSup>
        <m:r>
          <w:rPr>
            <w:rFonts w:ascii="Cambria Math" w:hAnsi="Cambria Math" w:cs="Arial"/>
            <w:sz w:val="20"/>
            <w:szCs w:val="20"/>
          </w:rPr>
          <m:t>-</m:t>
        </m:r>
        <m:sSubSup>
          <m:sSub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Arial"/>
                <w:sz w:val="20"/>
                <w:szCs w:val="20"/>
              </w:rPr>
              <m:t>d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sub>
          <m:sup>
            <m:r>
              <w:rPr>
                <w:rFonts w:ascii="Cambria Math" w:hAnsi="Cambria Math" w:cs="Arial"/>
                <w:sz w:val="20"/>
                <w:szCs w:val="20"/>
              </w:rPr>
              <m:t>m</m:t>
            </m:r>
          </m:sup>
        </m:sSubSup>
      </m:oMath>
      <w:r w:rsidR="007B1794">
        <w:rPr>
          <w:rFonts w:cs="Arial"/>
          <w:sz w:val="20"/>
          <w:szCs w:val="20"/>
        </w:rPr>
        <w:tab/>
      </w:r>
      <w:r w:rsidR="007B1794">
        <w:rPr>
          <w:rFonts w:cs="Arial"/>
          <w:sz w:val="20"/>
          <w:szCs w:val="20"/>
        </w:rPr>
        <w:tab/>
      </w:r>
      <m:oMath>
        <m:sSubSup>
          <m:sSub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Arial"/>
                <w:sz w:val="20"/>
                <w:szCs w:val="20"/>
              </w:rPr>
              <m:t>l</m:t>
            </m:r>
          </m:e>
          <m:sub>
            <m:r>
              <m:rPr>
                <m:nor/>
              </m:rPr>
              <w:rPr>
                <w:rFonts w:ascii="Cambria Math" w:hAnsi="Cambria Math" w:cs="Arial"/>
                <w:sz w:val="20"/>
                <w:szCs w:val="20"/>
              </w:rPr>
              <m:t>50'</m:t>
            </m:r>
          </m:sub>
          <m:sup>
            <m:r>
              <m:rPr>
                <m:nor/>
              </m:rPr>
              <w:rPr>
                <w:rFonts w:ascii="Cambria Math" w:hAnsi="Cambria Math" w:cs="Arial"/>
                <w:sz w:val="20"/>
                <w:szCs w:val="20"/>
              </w:rPr>
              <m:t>m</m:t>
            </m:r>
          </m:sup>
        </m:sSubSup>
        <m:r>
          <w:rPr>
            <w:rFonts w:ascii="Cambria Math" w:hAnsi="Cambria Math" w:cs="Arial"/>
            <w:sz w:val="20"/>
            <w:szCs w:val="20"/>
          </w:rPr>
          <m:t>=</m:t>
        </m:r>
        <m:sSubSup>
          <m:sSub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Arial"/>
                <w:sz w:val="20"/>
                <w:szCs w:val="20"/>
              </w:rPr>
              <m:t>l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49</m:t>
            </m:r>
          </m:sub>
          <m:sup>
            <m:r>
              <w:rPr>
                <w:rFonts w:ascii="Cambria Math" w:hAnsi="Cambria Math" w:cs="Arial"/>
                <w:sz w:val="20"/>
                <w:szCs w:val="20"/>
              </w:rPr>
              <m:t>m</m:t>
            </m:r>
          </m:sup>
        </m:sSubSup>
        <m:r>
          <w:rPr>
            <w:rFonts w:ascii="Cambria Math" w:hAnsi="Cambria Math" w:cs="Arial"/>
            <w:sz w:val="20"/>
            <w:szCs w:val="20"/>
          </w:rPr>
          <m:t>-0,5∙</m:t>
        </m:r>
        <m:sSubSup>
          <m:sSub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Arial"/>
                <w:sz w:val="20"/>
                <w:szCs w:val="20"/>
              </w:rPr>
              <m:t>d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49</m:t>
            </m:r>
          </m:sub>
          <m:sup>
            <m:r>
              <w:rPr>
                <w:rFonts w:ascii="Cambria Math" w:hAnsi="Cambria Math" w:cs="Arial"/>
                <w:sz w:val="20"/>
                <w:szCs w:val="20"/>
              </w:rPr>
              <m:t>m</m:t>
            </m:r>
          </m:sup>
        </m:sSubSup>
      </m:oMath>
    </w:p>
    <w:p w14:paraId="0A1E04AF" w14:textId="77777777" w:rsidR="00750E81" w:rsidRDefault="00C51EC4" w:rsidP="00FA6D0B">
      <w:pPr>
        <w:spacing w:line="288" w:lineRule="auto"/>
        <w:rPr>
          <w:rFonts w:cs="Arial"/>
          <w:sz w:val="20"/>
          <w:szCs w:val="20"/>
        </w:rPr>
      </w:pPr>
      <w:r>
        <w:rPr>
          <w:rFonts w:cs="Arial"/>
          <w:b/>
          <w:bCs w:val="0"/>
          <w:sz w:val="20"/>
          <w:szCs w:val="20"/>
        </w:rPr>
        <w:t>T</w:t>
      </w:r>
      <w:r w:rsidR="00D918FD" w:rsidRPr="007C30BF">
        <w:rPr>
          <w:rFonts w:cs="Arial"/>
          <w:b/>
          <w:bCs w:val="0"/>
          <w:sz w:val="20"/>
          <w:szCs w:val="20"/>
        </w:rPr>
        <w:t>abulkový počet sňatků</w:t>
      </w:r>
      <w:r w:rsidR="00B56010">
        <w:rPr>
          <w:rFonts w:cs="Arial"/>
          <w:b/>
          <w:bCs w:val="0"/>
          <w:sz w:val="20"/>
          <w:szCs w:val="20"/>
        </w:rPr>
        <w:t xml:space="preserve"> (</w:t>
      </w:r>
      <w:proofErr w:type="spellStart"/>
      <w:r w:rsidR="00B56010">
        <w:rPr>
          <w:rFonts w:cs="Arial"/>
          <w:b/>
          <w:bCs w:val="0"/>
          <w:sz w:val="20"/>
          <w:szCs w:val="20"/>
        </w:rPr>
        <w:t>d</w:t>
      </w:r>
      <w:r w:rsidR="00B56010">
        <w:rPr>
          <w:rFonts w:cs="Arial"/>
          <w:b/>
          <w:bCs w:val="0"/>
          <w:sz w:val="20"/>
          <w:szCs w:val="20"/>
          <w:vertAlign w:val="subscript"/>
        </w:rPr>
        <w:t>x</w:t>
      </w:r>
      <w:r w:rsidR="00B56010">
        <w:rPr>
          <w:rFonts w:cs="Arial"/>
          <w:b/>
          <w:bCs w:val="0"/>
          <w:sz w:val="20"/>
          <w:szCs w:val="20"/>
          <w:vertAlign w:val="superscript"/>
        </w:rPr>
        <w:t>m</w:t>
      </w:r>
      <w:proofErr w:type="spellEnd"/>
      <w:r w:rsidR="00B56010">
        <w:rPr>
          <w:rFonts w:cs="Arial"/>
          <w:b/>
          <w:bCs w:val="0"/>
          <w:sz w:val="20"/>
          <w:szCs w:val="20"/>
        </w:rPr>
        <w:t>)</w:t>
      </w:r>
      <w:r w:rsidR="00D918FD" w:rsidRPr="007C30BF">
        <w:rPr>
          <w:rFonts w:cs="Arial"/>
          <w:sz w:val="20"/>
          <w:szCs w:val="20"/>
        </w:rPr>
        <w:t xml:space="preserve"> – tabulkový počet sňatků svobodných osob daného pohlaví v průběhu roku (věk </w:t>
      </w:r>
      <m:oMath>
        <m:r>
          <w:rPr>
            <w:rFonts w:ascii="Cambria Math" w:hAnsi="Cambria Math" w:cs="Arial"/>
            <w:sz w:val="20"/>
            <w:szCs w:val="20"/>
          </w:rPr>
          <m:t>x</m:t>
        </m:r>
      </m:oMath>
      <w:r w:rsidR="00D918FD" w:rsidRPr="007C30BF">
        <w:rPr>
          <w:rFonts w:cs="Arial"/>
          <w:sz w:val="20"/>
          <w:szCs w:val="20"/>
        </w:rPr>
        <w:t xml:space="preserve"> – věk na počátku roku). </w:t>
      </w:r>
    </w:p>
    <w:p w14:paraId="3CA66BD7" w14:textId="77777777" w:rsidR="00395752" w:rsidRPr="001D09C2" w:rsidRDefault="00065157" w:rsidP="00C51EC4">
      <w:pPr>
        <w:tabs>
          <w:tab w:val="left" w:pos="708"/>
          <w:tab w:val="left" w:pos="1416"/>
          <w:tab w:val="center" w:pos="4819"/>
        </w:tabs>
        <w:spacing w:after="240" w:line="288" w:lineRule="auto"/>
        <w:rPr>
          <w:rFonts w:cs="Arial"/>
          <w:sz w:val="20"/>
          <w:szCs w:val="20"/>
        </w:rPr>
      </w:pPr>
      <m:oMathPara>
        <m:oMath>
          <m:sSubSup>
            <m:sSubSup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SupPr>
            <m:e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d</m:t>
              </m:r>
            </m:e>
            <m:sub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sub>
            <m:sup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m</m:t>
              </m:r>
            </m:sup>
          </m:sSubSup>
          <m:r>
            <w:rPr>
              <w:rFonts w:ascii="Cambria Math" w:hAnsi="Cambria Math" w:cs="Arial"/>
              <w:sz w:val="20"/>
              <w:szCs w:val="20"/>
            </w:rPr>
            <m:t>=</m:t>
          </m:r>
          <m:sSubSup>
            <m:sSubSup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SupPr>
            <m:e>
              <m:r>
                <w:rPr>
                  <w:rFonts w:ascii="Cambria Math" w:hAnsi="Cambria Math" w:cs="Arial"/>
                  <w:sz w:val="20"/>
                  <w:szCs w:val="20"/>
                </w:rPr>
                <m:t>l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sub>
            <m:sup>
              <m:r>
                <w:rPr>
                  <w:rFonts w:ascii="Cambria Math" w:hAnsi="Cambria Math" w:cs="Arial"/>
                  <w:sz w:val="20"/>
                  <w:szCs w:val="20"/>
                </w:rPr>
                <m:t>m</m:t>
              </m:r>
            </m:sup>
          </m:sSubSup>
          <m:r>
            <w:rPr>
              <w:rFonts w:ascii="Cambria Math" w:hAnsi="Cambria Math" w:cs="Arial"/>
              <w:sz w:val="20"/>
              <w:szCs w:val="20"/>
            </w:rPr>
            <m:t>∙</m:t>
          </m:r>
          <m:sSubSup>
            <m:sSubSup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SupPr>
            <m:e>
              <m:r>
                <w:rPr>
                  <w:rFonts w:ascii="Cambria Math" w:hAnsi="Cambria Math" w:cs="Arial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sub>
            <m:sup>
              <m:r>
                <w:rPr>
                  <w:rFonts w:ascii="Cambria Math" w:hAnsi="Cambria Math" w:cs="Arial"/>
                  <w:sz w:val="20"/>
                  <w:szCs w:val="20"/>
                </w:rPr>
                <m:t>m</m:t>
              </m:r>
            </m:sup>
          </m:sSubSup>
        </m:oMath>
      </m:oMathPara>
    </w:p>
    <w:p w14:paraId="5783EEC5" w14:textId="77777777" w:rsidR="00D918FD" w:rsidRPr="007C30BF" w:rsidRDefault="00D918FD" w:rsidP="00C947BB">
      <w:pPr>
        <w:spacing w:after="240" w:line="288" w:lineRule="auto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>Výstupní charakteristikou tabulek je tabulkový počet svobodných v přesném věku 50 let (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l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50´</m:t>
            </m:r>
          </m:sub>
        </m:sSub>
      </m:oMath>
      <w:r w:rsidRPr="007C30BF">
        <w:rPr>
          <w:rFonts w:cs="Arial"/>
          <w:sz w:val="20"/>
          <w:szCs w:val="20"/>
        </w:rPr>
        <w:t>), resp. podíl osob (z počátečních 100 000), jež by za předpokladu zachování úrovně sňatečnosti svobodných podle věku v daném roce uzavřely do svých 50. narozenin manželství.</w:t>
      </w:r>
    </w:p>
    <w:p w14:paraId="7B6BE955" w14:textId="77777777" w:rsidR="00395752" w:rsidRDefault="00D918FD" w:rsidP="00C947BB">
      <w:pPr>
        <w:spacing w:after="240" w:line="288" w:lineRule="auto"/>
        <w:rPr>
          <w:rFonts w:cs="Arial"/>
          <w:sz w:val="20"/>
          <w:szCs w:val="20"/>
        </w:rPr>
      </w:pPr>
      <w:r w:rsidRPr="007C30BF">
        <w:rPr>
          <w:rFonts w:cs="Arial"/>
          <w:b/>
          <w:bCs w:val="0"/>
          <w:sz w:val="20"/>
          <w:szCs w:val="20"/>
        </w:rPr>
        <w:t xml:space="preserve">Tabulková </w:t>
      </w:r>
      <w:proofErr w:type="spellStart"/>
      <w:r w:rsidRPr="007C30BF">
        <w:rPr>
          <w:rFonts w:cs="Arial"/>
          <w:b/>
          <w:bCs w:val="0"/>
          <w:sz w:val="20"/>
          <w:szCs w:val="20"/>
        </w:rPr>
        <w:t>prvosňatečnost</w:t>
      </w:r>
      <w:proofErr w:type="spellEnd"/>
      <w:r w:rsidRPr="007C30BF">
        <w:rPr>
          <w:rFonts w:cs="Arial"/>
          <w:b/>
          <w:bCs w:val="0"/>
          <w:sz w:val="20"/>
          <w:szCs w:val="20"/>
        </w:rPr>
        <w:t xml:space="preserve">:  </w:t>
      </w:r>
      <w:r w:rsidRPr="007C30BF">
        <w:rPr>
          <w:rFonts w:cs="Arial"/>
          <w:i/>
          <w:iCs/>
          <w:sz w:val="20"/>
          <w:szCs w:val="20"/>
        </w:rPr>
        <w:t xml:space="preserve"> </w:t>
      </w:r>
      <w:r w:rsidRPr="007C30BF">
        <w:rPr>
          <w:rFonts w:cs="Arial"/>
          <w:sz w:val="20"/>
          <w:szCs w:val="20"/>
        </w:rPr>
        <w:t xml:space="preserve"> </w:t>
      </w:r>
      <w:r w:rsidRPr="007C30BF">
        <w:rPr>
          <w:rFonts w:cs="Arial"/>
          <w:sz w:val="20"/>
          <w:szCs w:val="20"/>
        </w:rPr>
        <w:tab/>
      </w:r>
      <w:r w:rsidRPr="007C30BF">
        <w:rPr>
          <w:rFonts w:cs="Arial"/>
          <w:sz w:val="20"/>
          <w:szCs w:val="20"/>
        </w:rPr>
        <w:tab/>
      </w:r>
      <w:r w:rsidR="00241985">
        <w:rPr>
          <w:rFonts w:cs="Arial"/>
          <w:sz w:val="20"/>
          <w:szCs w:val="20"/>
        </w:rPr>
        <w:tab/>
      </w:r>
      <m:oMath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w:proofErr w:type="spellStart"/>
            <m:r>
              <m:rPr>
                <m:nor/>
              </m:rPr>
              <w:rPr>
                <w:rFonts w:ascii="Cambria Math" w:hAnsi="Cambria Math" w:cs="Arial"/>
                <w:sz w:val="20"/>
                <w:szCs w:val="20"/>
              </w:rPr>
              <m:t>ús</m:t>
            </m:r>
            <w:proofErr w:type="spellEnd"/>
          </m:e>
          <m:sup>
            <m:r>
              <m:rPr>
                <m:nor/>
              </m:rPr>
              <w:rPr>
                <w:rFonts w:ascii="Cambria Math" w:hAnsi="Cambria Math" w:cs="Arial"/>
                <w:sz w:val="20"/>
                <w:szCs w:val="20"/>
              </w:rPr>
              <m:t>s</m:t>
            </m:r>
          </m:sup>
        </m:sSup>
        <m:r>
          <w:rPr>
            <w:rFonts w:ascii="Cambria Math" w:hAnsi="Cambria Math" w:cs="Arial"/>
            <w:sz w:val="20"/>
            <w:szCs w:val="20"/>
          </w:rPr>
          <m:t>=1-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l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50´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l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15</m:t>
                </m:r>
              </m:sub>
            </m:sSub>
          </m:den>
        </m:f>
      </m:oMath>
      <w:r w:rsidRPr="007C30BF">
        <w:rPr>
          <w:rFonts w:cs="Arial"/>
          <w:sz w:val="20"/>
          <w:szCs w:val="20"/>
        </w:rPr>
        <w:t xml:space="preserve"> </w:t>
      </w:r>
    </w:p>
    <w:p w14:paraId="75E3660D" w14:textId="77777777" w:rsidR="00BA6589" w:rsidRDefault="00D918FD" w:rsidP="00C947BB">
      <w:pPr>
        <w:spacing w:after="240" w:line="288" w:lineRule="auto"/>
        <w:rPr>
          <w:rFonts w:cs="Arial"/>
          <w:sz w:val="20"/>
          <w:szCs w:val="20"/>
        </w:rPr>
      </w:pPr>
      <w:r w:rsidRPr="007C30BF">
        <w:rPr>
          <w:rFonts w:cs="Arial"/>
          <w:b/>
          <w:bCs w:val="0"/>
          <w:sz w:val="20"/>
          <w:szCs w:val="20"/>
        </w:rPr>
        <w:t>Průměrný věk při prvním sňatku</w:t>
      </w:r>
      <w:r w:rsidRPr="007C30BF">
        <w:rPr>
          <w:rFonts w:cs="Arial"/>
          <w:sz w:val="20"/>
          <w:szCs w:val="20"/>
        </w:rPr>
        <w:t xml:space="preserve"> je počítán z rozložení tabulkové funkce </w:t>
      </w:r>
      <m:oMath>
        <m:sSubSup>
          <m:sSub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Arial"/>
                <w:sz w:val="20"/>
                <w:szCs w:val="20"/>
              </w:rPr>
              <m:t>d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sub>
          <m:sup>
            <m:r>
              <w:rPr>
                <w:rFonts w:ascii="Cambria Math" w:hAnsi="Cambria Math" w:cs="Arial"/>
                <w:sz w:val="20"/>
                <w:szCs w:val="20"/>
              </w:rPr>
              <m:t>m</m:t>
            </m:r>
          </m:sup>
        </m:sSubSup>
      </m:oMath>
      <w:r w:rsidRPr="007F4914">
        <w:rPr>
          <w:rFonts w:cs="Arial"/>
          <w:sz w:val="20"/>
          <w:szCs w:val="20"/>
        </w:rPr>
        <w:t>:</w:t>
      </w:r>
      <w:r w:rsidRPr="007C30BF">
        <w:rPr>
          <w:rFonts w:cs="Arial"/>
          <w:sz w:val="20"/>
          <w:szCs w:val="20"/>
        </w:rPr>
        <w:t xml:space="preserve"> </w:t>
      </w:r>
      <w:r w:rsidRPr="007C30BF">
        <w:rPr>
          <w:rFonts w:cs="Arial"/>
          <w:sz w:val="20"/>
          <w:szCs w:val="20"/>
        </w:rPr>
        <w:tab/>
      </w:r>
    </w:p>
    <w:p w14:paraId="2FCEEA73" w14:textId="77777777" w:rsidR="00395752" w:rsidRPr="00241985" w:rsidRDefault="00065157" w:rsidP="00395752">
      <w:pPr>
        <w:spacing w:after="240" w:line="288" w:lineRule="auto"/>
        <w:jc w:val="center"/>
        <w:rPr>
          <w:rFonts w:cs="Arial"/>
          <w:sz w:val="20"/>
          <w:szCs w:val="20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accPr>
            <m:e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  <m:sup>
                  <m:r>
                    <m:rPr>
                      <m:nor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s</m:t>
                  </m:r>
                </m:sup>
              </m:sSup>
            </m:e>
          </m:acc>
          <m:r>
            <w:rPr>
              <w:rFonts w:ascii="Cambria Math" w:hAnsi="Cambria Math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nary>
                <m:naryPr>
                  <m:chr m:val="∑"/>
                  <m:limLoc m:val="subSup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15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49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x+1</m:t>
                      </m:r>
                    </m:e>
                  </m:d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∙</m:t>
                  </m:r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m</m:t>
                      </m:r>
                    </m:sup>
                  </m:sSubSup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15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49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m</m:t>
                      </m:r>
                    </m:sup>
                  </m:sSubSup>
                </m:e>
              </m:nary>
            </m:den>
          </m:f>
        </m:oMath>
      </m:oMathPara>
    </w:p>
    <w:p w14:paraId="072A8476" w14:textId="46F458F5" w:rsidR="0084530A" w:rsidRDefault="0084530A">
      <w:pPr>
        <w:rPr>
          <w:rFonts w:cs="Arial"/>
          <w:b/>
          <w:caps/>
          <w:sz w:val="20"/>
          <w:szCs w:val="20"/>
        </w:rPr>
      </w:pPr>
    </w:p>
    <w:p w14:paraId="3004FCA5" w14:textId="3954D98B" w:rsidR="00D918FD" w:rsidRPr="007C30BF" w:rsidRDefault="00D918FD" w:rsidP="000141E4">
      <w:pPr>
        <w:pStyle w:val="Nadpis2"/>
        <w:spacing w:before="480" w:after="60" w:line="288" w:lineRule="auto"/>
        <w:rPr>
          <w:caps/>
          <w:szCs w:val="20"/>
        </w:rPr>
      </w:pPr>
      <w:r w:rsidRPr="007C30BF">
        <w:rPr>
          <w:caps/>
          <w:szCs w:val="20"/>
        </w:rPr>
        <w:t>PODROBNÉ úmrtnostní tabulKY</w:t>
      </w:r>
    </w:p>
    <w:p w14:paraId="4A5D08A1" w14:textId="2698B619" w:rsidR="00BA6589" w:rsidRDefault="00BA6589" w:rsidP="00BA6589">
      <w:pPr>
        <w:spacing w:after="240" w:line="288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Ú</w:t>
      </w:r>
      <w:r w:rsidRPr="00BA6589">
        <w:rPr>
          <w:rFonts w:cs="Arial"/>
          <w:sz w:val="20"/>
          <w:szCs w:val="20"/>
        </w:rPr>
        <w:t>mrtnostní tabulky jsou založeny na III. hlavních souborech demografických událostí. Vstupní pravděpodobnosti úmrtí jsou vypočteny nepřímou metodou, tj. odvozeny z</w:t>
      </w:r>
      <w:r w:rsidR="00254D2D">
        <w:rPr>
          <w:rFonts w:cs="Arial"/>
          <w:sz w:val="20"/>
          <w:szCs w:val="20"/>
        </w:rPr>
        <w:t xml:space="preserve"> pozorovaných</w:t>
      </w:r>
      <w:r w:rsidRPr="00BA6589">
        <w:rPr>
          <w:rFonts w:cs="Arial"/>
          <w:sz w:val="20"/>
          <w:szCs w:val="20"/>
        </w:rPr>
        <w:t xml:space="preserve"> specifických měr úmrtnosti. Tabulky jsou podrobné, tj. s jednoletým věkovým intervalem, s nejvyšším věkovým intervalem 105 a více let. Jsou počítány odděleně pro muže a ženy. </w:t>
      </w:r>
    </w:p>
    <w:p w14:paraId="2F90AB8D" w14:textId="654B8DDC" w:rsidR="00A30079" w:rsidRDefault="00BA6589" w:rsidP="00BA6589">
      <w:pPr>
        <w:spacing w:after="240" w:line="288" w:lineRule="auto"/>
        <w:rPr>
          <w:rFonts w:cs="Arial"/>
          <w:b/>
          <w:sz w:val="20"/>
          <w:szCs w:val="20"/>
        </w:rPr>
      </w:pPr>
      <w:r w:rsidRPr="00BA6589">
        <w:rPr>
          <w:rFonts w:cs="Arial"/>
          <w:b/>
          <w:sz w:val="20"/>
          <w:szCs w:val="20"/>
        </w:rPr>
        <w:t>Ukazatele úmrtnostních tabulek</w:t>
      </w:r>
    </w:p>
    <w:p w14:paraId="7CA358B0" w14:textId="5C11FAE4" w:rsidR="00BA6589" w:rsidRPr="00A30079" w:rsidRDefault="00BA6589" w:rsidP="00BA6589">
      <w:pPr>
        <w:spacing w:after="240" w:line="288" w:lineRule="auto"/>
        <w:rPr>
          <w:rFonts w:cs="Arial"/>
          <w:b/>
          <w:sz w:val="20"/>
          <w:szCs w:val="20"/>
        </w:rPr>
      </w:pPr>
      <w:r w:rsidRPr="00BA6589">
        <w:rPr>
          <w:rFonts w:cs="Arial"/>
          <w:b/>
          <w:iCs/>
          <w:sz w:val="20"/>
          <w:szCs w:val="20"/>
        </w:rPr>
        <w:t>Počet zemřelých</w:t>
      </w:r>
      <w:r w:rsidR="00B56010">
        <w:rPr>
          <w:rFonts w:cs="Arial"/>
          <w:b/>
          <w:iCs/>
          <w:sz w:val="20"/>
          <w:szCs w:val="20"/>
        </w:rPr>
        <w:t xml:space="preserve"> (</w:t>
      </w:r>
      <w:proofErr w:type="spellStart"/>
      <w:r w:rsidR="00B56010">
        <w:rPr>
          <w:rFonts w:cs="Arial"/>
          <w:b/>
          <w:iCs/>
          <w:sz w:val="20"/>
          <w:szCs w:val="20"/>
        </w:rPr>
        <w:t>D</w:t>
      </w:r>
      <w:r w:rsidR="00B56010">
        <w:rPr>
          <w:rFonts w:cs="Arial"/>
          <w:b/>
          <w:iCs/>
          <w:sz w:val="20"/>
          <w:szCs w:val="20"/>
          <w:vertAlign w:val="subscript"/>
        </w:rPr>
        <w:t>x</w:t>
      </w:r>
      <w:proofErr w:type="spellEnd"/>
      <w:r w:rsidR="00B56010">
        <w:rPr>
          <w:rFonts w:cs="Arial"/>
          <w:b/>
          <w:iCs/>
          <w:sz w:val="20"/>
          <w:szCs w:val="20"/>
        </w:rPr>
        <w:t>)</w:t>
      </w:r>
      <w:r w:rsidRPr="00BA6589">
        <w:rPr>
          <w:rFonts w:cs="Arial"/>
          <w:b/>
          <w:sz w:val="20"/>
          <w:szCs w:val="20"/>
        </w:rPr>
        <w:t xml:space="preserve"> </w:t>
      </w:r>
      <w:r w:rsidRPr="00BA6589">
        <w:rPr>
          <w:rFonts w:cs="Arial"/>
          <w:sz w:val="20"/>
          <w:szCs w:val="20"/>
        </w:rPr>
        <w:t xml:space="preserve">uvádí absolutní počet zemřelých ve věku </w:t>
      </w:r>
      <m:oMath>
        <m:r>
          <w:rPr>
            <w:rFonts w:ascii="Cambria Math" w:hAnsi="Cambria Math" w:cs="Arial"/>
            <w:sz w:val="20"/>
            <w:szCs w:val="20"/>
          </w:rPr>
          <m:t>x</m:t>
        </m:r>
      </m:oMath>
      <w:r w:rsidRPr="00BA6589">
        <w:rPr>
          <w:rFonts w:cs="Arial"/>
          <w:sz w:val="20"/>
          <w:szCs w:val="20"/>
        </w:rPr>
        <w:t xml:space="preserve"> během daného období.</w:t>
      </w:r>
    </w:p>
    <w:p w14:paraId="218E4BDB" w14:textId="77777777" w:rsidR="00BA6589" w:rsidRPr="00BA6589" w:rsidRDefault="00BA6589" w:rsidP="00BA6589">
      <w:pPr>
        <w:spacing w:after="240" w:line="288" w:lineRule="auto"/>
        <w:rPr>
          <w:rFonts w:cs="Arial"/>
          <w:sz w:val="20"/>
          <w:szCs w:val="20"/>
        </w:rPr>
      </w:pPr>
      <w:r w:rsidRPr="00BA6589">
        <w:rPr>
          <w:rFonts w:cs="Arial"/>
          <w:b/>
          <w:iCs/>
          <w:sz w:val="20"/>
          <w:szCs w:val="20"/>
        </w:rPr>
        <w:t>Počet obyvatel</w:t>
      </w:r>
      <w:r w:rsidR="00B56010">
        <w:rPr>
          <w:rFonts w:cs="Arial"/>
          <w:b/>
          <w:iCs/>
          <w:sz w:val="20"/>
          <w:szCs w:val="20"/>
        </w:rPr>
        <w:t xml:space="preserve"> (</w:t>
      </w:r>
      <w:proofErr w:type="spellStart"/>
      <w:r w:rsidR="00B56010">
        <w:rPr>
          <w:rFonts w:cs="Arial"/>
          <w:b/>
          <w:iCs/>
          <w:sz w:val="20"/>
          <w:szCs w:val="20"/>
        </w:rPr>
        <w:t>P</w:t>
      </w:r>
      <w:r w:rsidR="00B56010">
        <w:rPr>
          <w:rFonts w:cs="Arial"/>
          <w:b/>
          <w:iCs/>
          <w:sz w:val="20"/>
          <w:szCs w:val="20"/>
          <w:vertAlign w:val="subscript"/>
        </w:rPr>
        <w:t>x</w:t>
      </w:r>
      <w:proofErr w:type="spellEnd"/>
      <w:r w:rsidR="00B56010">
        <w:rPr>
          <w:rFonts w:cs="Arial"/>
          <w:b/>
          <w:iCs/>
          <w:sz w:val="20"/>
          <w:szCs w:val="20"/>
        </w:rPr>
        <w:t>)</w:t>
      </w:r>
      <w:r w:rsidRPr="00BA6589">
        <w:rPr>
          <w:rFonts w:cs="Arial"/>
          <w:sz w:val="20"/>
          <w:szCs w:val="20"/>
        </w:rPr>
        <w:t xml:space="preserve"> uvádí střední stav obyvatel ve věku </w:t>
      </w:r>
      <m:oMath>
        <m:r>
          <w:rPr>
            <w:rFonts w:ascii="Cambria Math" w:hAnsi="Cambria Math" w:cs="Arial"/>
            <w:sz w:val="20"/>
            <w:szCs w:val="20"/>
          </w:rPr>
          <m:t>x</m:t>
        </m:r>
      </m:oMath>
      <w:r w:rsidRPr="00BA6589">
        <w:rPr>
          <w:rFonts w:cs="Arial"/>
          <w:sz w:val="20"/>
          <w:szCs w:val="20"/>
        </w:rPr>
        <w:t xml:space="preserve">. </w:t>
      </w:r>
    </w:p>
    <w:p w14:paraId="176D5EF2" w14:textId="13BCA7A3" w:rsidR="00880991" w:rsidRDefault="00BA6589" w:rsidP="005D6AC1">
      <w:pPr>
        <w:spacing w:after="240" w:line="288" w:lineRule="auto"/>
        <w:rPr>
          <w:rFonts w:cs="Arial"/>
          <w:sz w:val="20"/>
          <w:szCs w:val="20"/>
        </w:rPr>
      </w:pPr>
      <w:r w:rsidRPr="00BA6589">
        <w:rPr>
          <w:rFonts w:cs="Arial"/>
          <w:b/>
          <w:iCs/>
          <w:sz w:val="20"/>
          <w:szCs w:val="20"/>
        </w:rPr>
        <w:t>Pravděpodobnost úmrtí</w:t>
      </w:r>
      <w:r w:rsidR="00B56010">
        <w:rPr>
          <w:rFonts w:cs="Arial"/>
          <w:b/>
          <w:iCs/>
          <w:sz w:val="20"/>
          <w:szCs w:val="20"/>
        </w:rPr>
        <w:t xml:space="preserve"> (</w:t>
      </w:r>
      <w:proofErr w:type="spellStart"/>
      <w:r w:rsidR="00B56010">
        <w:rPr>
          <w:rFonts w:cs="Arial"/>
          <w:b/>
          <w:iCs/>
          <w:sz w:val="20"/>
          <w:szCs w:val="20"/>
        </w:rPr>
        <w:t>q</w:t>
      </w:r>
      <w:r w:rsidR="00B56010">
        <w:rPr>
          <w:rFonts w:cs="Arial"/>
          <w:b/>
          <w:iCs/>
          <w:sz w:val="20"/>
          <w:szCs w:val="20"/>
          <w:vertAlign w:val="subscript"/>
        </w:rPr>
        <w:t>x</w:t>
      </w:r>
      <w:proofErr w:type="spellEnd"/>
      <w:r w:rsidR="00B56010">
        <w:rPr>
          <w:rFonts w:cs="Arial"/>
          <w:b/>
          <w:iCs/>
          <w:sz w:val="20"/>
          <w:szCs w:val="20"/>
        </w:rPr>
        <w:t>)</w:t>
      </w:r>
      <w:r w:rsidRPr="00BA6589">
        <w:rPr>
          <w:rFonts w:cs="Arial"/>
          <w:sz w:val="20"/>
          <w:szCs w:val="20"/>
        </w:rPr>
        <w:t xml:space="preserve"> vyjadřuje pravděpodobnost, že osoba dožívající se přesného věku </w:t>
      </w:r>
      <m:oMath>
        <m:r>
          <w:rPr>
            <w:rFonts w:ascii="Cambria Math" w:hAnsi="Cambria Math" w:cs="Arial"/>
            <w:sz w:val="20"/>
            <w:szCs w:val="20"/>
          </w:rPr>
          <m:t>x</m:t>
        </m:r>
      </m:oMath>
      <w:r w:rsidRPr="00BA6589">
        <w:rPr>
          <w:rFonts w:cs="Arial"/>
          <w:sz w:val="20"/>
          <w:szCs w:val="20"/>
        </w:rPr>
        <w:t xml:space="preserve"> let v daném období (tj. před dosažením věku </w:t>
      </w:r>
      <m:oMath>
        <m:r>
          <w:rPr>
            <w:rFonts w:ascii="Cambria Math" w:hAnsi="Cambria Math" w:cs="Arial"/>
            <w:sz w:val="20"/>
            <w:szCs w:val="20"/>
          </w:rPr>
          <m:t>x+1</m:t>
        </m:r>
      </m:oMath>
      <w:r w:rsidRPr="00BA6589">
        <w:rPr>
          <w:rFonts w:cs="Arial"/>
          <w:sz w:val="20"/>
          <w:szCs w:val="20"/>
        </w:rPr>
        <w:t>) zemře:</w:t>
      </w:r>
    </w:p>
    <w:p w14:paraId="59E01D17" w14:textId="77777777" w:rsidR="00206735" w:rsidRPr="00BA6589" w:rsidRDefault="00065157" w:rsidP="0088099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288" w:lineRule="auto"/>
        <w:rPr>
          <w:rFonts w:cs="Arial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q</m:t>
              </m:r>
            </m:e>
            <m:sub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m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b>
              </m:sSub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1+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x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∙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m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b>
              </m:sSub>
            </m:den>
          </m:f>
        </m:oMath>
      </m:oMathPara>
    </w:p>
    <w:p w14:paraId="05C8D785" w14:textId="77777777" w:rsidR="00BA6589" w:rsidRPr="00BA6589" w:rsidRDefault="00BA6589" w:rsidP="00BA65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288" w:lineRule="auto"/>
        <w:rPr>
          <w:rFonts w:cs="Arial"/>
          <w:iCs/>
          <w:sz w:val="20"/>
          <w:szCs w:val="20"/>
        </w:rPr>
      </w:pPr>
      <w:r w:rsidRPr="00BA6589">
        <w:rPr>
          <w:rFonts w:cs="Arial"/>
          <w:iCs/>
          <w:sz w:val="20"/>
          <w:szCs w:val="20"/>
        </w:rPr>
        <w:t xml:space="preserve">kde </w:t>
      </w:r>
      <m:oMath>
        <m:sSub>
          <m:sSub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m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sub>
        </m:sSub>
      </m:oMath>
      <w:r w:rsidRPr="00BA6589">
        <w:rPr>
          <w:rFonts w:cs="Arial"/>
          <w:iCs/>
          <w:sz w:val="20"/>
          <w:szCs w:val="20"/>
        </w:rPr>
        <w:t xml:space="preserve"> označuje míru úmrtnosti v daném věku a parametr </w:t>
      </w:r>
      <m:oMath>
        <m:sSub>
          <m:sSub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sub>
        </m:sSub>
      </m:oMath>
      <w:r w:rsidRPr="00BA6589">
        <w:rPr>
          <w:rFonts w:cs="Arial"/>
          <w:iCs/>
          <w:sz w:val="20"/>
          <w:szCs w:val="20"/>
        </w:rPr>
        <w:t xml:space="preserve"> vyčísluje průměrný počet člověkoroků prožitých v daném věkovém intervalu zemřelými jedinci</w:t>
      </w:r>
      <w:r w:rsidR="001D09C2">
        <w:rPr>
          <w:rFonts w:cs="Arial"/>
          <w:iCs/>
          <w:sz w:val="20"/>
          <w:szCs w:val="20"/>
        </w:rPr>
        <w:t>.</w:t>
      </w:r>
    </w:p>
    <w:p w14:paraId="0500CCD5" w14:textId="77777777" w:rsidR="00BA6589" w:rsidRDefault="00BA6589" w:rsidP="00BA65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288" w:lineRule="auto"/>
        <w:rPr>
          <w:rFonts w:cs="Arial"/>
          <w:sz w:val="20"/>
          <w:szCs w:val="20"/>
        </w:rPr>
      </w:pPr>
      <w:r w:rsidRPr="00BA6589">
        <w:rPr>
          <w:rFonts w:cs="Arial"/>
          <w:b/>
          <w:iCs/>
          <w:sz w:val="20"/>
          <w:szCs w:val="20"/>
        </w:rPr>
        <w:t>Tabulkový počet dožívajících</w:t>
      </w:r>
      <w:r w:rsidR="00B56010">
        <w:rPr>
          <w:rFonts w:cs="Arial"/>
          <w:b/>
          <w:iCs/>
          <w:sz w:val="20"/>
          <w:szCs w:val="20"/>
        </w:rPr>
        <w:t xml:space="preserve"> (</w:t>
      </w:r>
      <w:proofErr w:type="spellStart"/>
      <w:r w:rsidR="00B56010">
        <w:rPr>
          <w:rFonts w:cs="Arial"/>
          <w:b/>
          <w:iCs/>
          <w:sz w:val="20"/>
          <w:szCs w:val="20"/>
        </w:rPr>
        <w:t>l</w:t>
      </w:r>
      <w:r w:rsidR="00B56010">
        <w:rPr>
          <w:rFonts w:cs="Arial"/>
          <w:b/>
          <w:iCs/>
          <w:sz w:val="20"/>
          <w:szCs w:val="20"/>
          <w:vertAlign w:val="subscript"/>
        </w:rPr>
        <w:t>x</w:t>
      </w:r>
      <w:proofErr w:type="spellEnd"/>
      <w:r w:rsidR="00B56010">
        <w:rPr>
          <w:rFonts w:cs="Arial"/>
          <w:b/>
          <w:iCs/>
          <w:sz w:val="20"/>
          <w:szCs w:val="20"/>
        </w:rPr>
        <w:t>)</w:t>
      </w:r>
      <w:r w:rsidRPr="00BA6589">
        <w:rPr>
          <w:rFonts w:cs="Arial"/>
          <w:sz w:val="20"/>
          <w:szCs w:val="20"/>
        </w:rPr>
        <w:t xml:space="preserve"> je hypotetický počet osob, které se dožijí věku </w:t>
      </w:r>
      <m:oMath>
        <m:r>
          <w:rPr>
            <w:rFonts w:ascii="Cambria Math" w:hAnsi="Cambria Math" w:cs="Arial"/>
            <w:sz w:val="20"/>
            <w:szCs w:val="20"/>
          </w:rPr>
          <m:t>x</m:t>
        </m:r>
      </m:oMath>
      <w:r w:rsidRPr="00BA6589">
        <w:rPr>
          <w:rFonts w:cs="Arial"/>
          <w:sz w:val="20"/>
          <w:szCs w:val="20"/>
        </w:rPr>
        <w:t xml:space="preserve"> let </w:t>
      </w:r>
      <w:proofErr w:type="gramStart"/>
      <w:r w:rsidRPr="00BA6589">
        <w:rPr>
          <w:rFonts w:cs="Arial"/>
          <w:sz w:val="20"/>
          <w:szCs w:val="20"/>
        </w:rPr>
        <w:t>ze</w:t>
      </w:r>
      <w:proofErr w:type="gramEnd"/>
      <w:r w:rsidRPr="00BA6589">
        <w:rPr>
          <w:rFonts w:cs="Arial"/>
          <w:sz w:val="20"/>
          <w:szCs w:val="20"/>
        </w:rPr>
        <w:t xml:space="preserve"> 100 000 živě narozených (kořen tabulky </w:t>
      </w:r>
      <m:oMath>
        <m:sSub>
          <m:sSub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l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0</m:t>
            </m:r>
          </m:sub>
        </m:sSub>
        <m:r>
          <w:rPr>
            <w:rFonts w:ascii="Cambria Math" w:hAnsi="Cambria Math" w:cs="Arial"/>
            <w:sz w:val="20"/>
            <w:szCs w:val="20"/>
          </w:rPr>
          <m:t xml:space="preserve"> = 100 000</m:t>
        </m:r>
      </m:oMath>
      <w:r w:rsidRPr="00BA6589">
        <w:rPr>
          <w:rFonts w:cs="Arial"/>
          <w:sz w:val="20"/>
          <w:szCs w:val="20"/>
        </w:rPr>
        <w:t>) při zachování řádu úmrtnosti sledovaného období:</w:t>
      </w:r>
    </w:p>
    <w:p w14:paraId="0ABEADBF" w14:textId="77777777" w:rsidR="00BA6589" w:rsidRPr="00560082" w:rsidRDefault="00065157" w:rsidP="0020673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288" w:lineRule="auto"/>
        <w:jc w:val="center"/>
        <w:rPr>
          <w:rFonts w:cs="Arial"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m:rPr>
                <m:nor/>
              </m:rPr>
              <w:rPr>
                <w:rFonts w:ascii="Cambria Math" w:hAnsi="Cambria Math" w:cs="Arial"/>
                <w:sz w:val="20"/>
                <w:szCs w:val="20"/>
              </w:rPr>
              <m:t>l</m:t>
            </m:r>
          </m:e>
          <m:sub>
            <m:r>
              <m:rPr>
                <m:nor/>
              </m:rPr>
              <w:rPr>
                <w:rFonts w:ascii="Cambria Math" w:hAnsi="Cambria Math" w:cs="Arial"/>
                <w:sz w:val="20"/>
                <w:szCs w:val="20"/>
              </w:rPr>
              <m:t>x+1</m:t>
            </m:r>
          </m:sub>
        </m:sSub>
        <m:r>
          <w:rPr>
            <w:rFonts w:ascii="Cambria Math" w:hAnsi="Cambria Math" w:cs="Arial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l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sub>
        </m:sSub>
        <m:r>
          <w:rPr>
            <w:rFonts w:ascii="Cambria Math" w:hAnsi="Cambria Math" w:cs="Arial"/>
            <w:sz w:val="20"/>
            <w:szCs w:val="20"/>
          </w:rPr>
          <m:t>∙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1-</m:t>
            </m:r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q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x</m:t>
                </m:r>
              </m:sub>
            </m:sSub>
          </m:e>
        </m:d>
      </m:oMath>
      <w:r w:rsidR="00BA6589" w:rsidRPr="00560082">
        <w:rPr>
          <w:rFonts w:cs="Arial"/>
          <w:sz w:val="20"/>
          <w:szCs w:val="20"/>
        </w:rPr>
        <w:tab/>
      </w:r>
    </w:p>
    <w:p w14:paraId="501C2BDD" w14:textId="38D2DF49" w:rsidR="00BA6589" w:rsidRDefault="00A30079" w:rsidP="00BA65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288" w:lineRule="auto"/>
        <w:rPr>
          <w:rFonts w:cs="Arial"/>
          <w:sz w:val="20"/>
          <w:szCs w:val="20"/>
        </w:rPr>
      </w:pPr>
      <w:r>
        <w:rPr>
          <w:rFonts w:cs="Arial"/>
          <w:b/>
          <w:iCs/>
          <w:sz w:val="20"/>
          <w:szCs w:val="20"/>
        </w:rPr>
        <w:br/>
      </w:r>
      <w:r w:rsidR="00BA6589" w:rsidRPr="00BA6589">
        <w:rPr>
          <w:rFonts w:cs="Arial"/>
          <w:b/>
          <w:iCs/>
          <w:sz w:val="20"/>
          <w:szCs w:val="20"/>
        </w:rPr>
        <w:t>Tabulkový počet zemřelých</w:t>
      </w:r>
      <w:r w:rsidR="00B56010">
        <w:rPr>
          <w:rFonts w:cs="Arial"/>
          <w:b/>
          <w:iCs/>
          <w:sz w:val="20"/>
          <w:szCs w:val="20"/>
        </w:rPr>
        <w:t xml:space="preserve"> (</w:t>
      </w:r>
      <w:proofErr w:type="spellStart"/>
      <w:r w:rsidR="00B56010">
        <w:rPr>
          <w:rFonts w:cs="Arial"/>
          <w:b/>
          <w:iCs/>
          <w:sz w:val="20"/>
          <w:szCs w:val="20"/>
        </w:rPr>
        <w:t>d</w:t>
      </w:r>
      <w:r w:rsidR="00B56010">
        <w:rPr>
          <w:rFonts w:cs="Arial"/>
          <w:b/>
          <w:iCs/>
          <w:sz w:val="20"/>
          <w:szCs w:val="20"/>
          <w:vertAlign w:val="subscript"/>
        </w:rPr>
        <w:t>x</w:t>
      </w:r>
      <w:proofErr w:type="spellEnd"/>
      <w:r w:rsidR="00B56010">
        <w:rPr>
          <w:rFonts w:cs="Arial"/>
          <w:b/>
          <w:iCs/>
          <w:sz w:val="20"/>
          <w:szCs w:val="20"/>
        </w:rPr>
        <w:t>)</w:t>
      </w:r>
      <w:r w:rsidR="00BA6589" w:rsidRPr="00BA6589">
        <w:rPr>
          <w:rFonts w:cs="Arial"/>
          <w:i/>
          <w:iCs/>
          <w:sz w:val="20"/>
          <w:szCs w:val="20"/>
        </w:rPr>
        <w:t xml:space="preserve"> </w:t>
      </w:r>
      <w:r w:rsidR="00BA6589" w:rsidRPr="00BA6589">
        <w:rPr>
          <w:rFonts w:cs="Arial"/>
          <w:sz w:val="20"/>
          <w:szCs w:val="20"/>
        </w:rPr>
        <w:t xml:space="preserve">vyjadřuje hypotetický počet zemřelých osob v dokončeném věku </w:t>
      </w:r>
      <m:oMath>
        <m:r>
          <w:rPr>
            <w:rFonts w:ascii="Cambria Math" w:hAnsi="Cambria Math" w:cs="Arial"/>
            <w:sz w:val="20"/>
            <w:szCs w:val="20"/>
          </w:rPr>
          <m:t>x</m:t>
        </m:r>
      </m:oMath>
      <w:r w:rsidR="00BA6589" w:rsidRPr="00BA6589">
        <w:rPr>
          <w:rFonts w:cs="Arial"/>
          <w:sz w:val="20"/>
          <w:szCs w:val="20"/>
        </w:rPr>
        <w:t xml:space="preserve"> let; je počítán jako rozdíl dvou po sobě jdoucích tabulkových počtů dožívajících:</w:t>
      </w:r>
    </w:p>
    <w:p w14:paraId="63CB8EF5" w14:textId="77777777" w:rsidR="00BA6589" w:rsidRPr="00560082" w:rsidRDefault="00065157" w:rsidP="0020673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288" w:lineRule="auto"/>
        <w:jc w:val="center"/>
        <w:rPr>
          <w:rFonts w:cs="Arial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d</m:t>
              </m:r>
            </m:e>
            <m:sub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l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-</m:t>
          </m:r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l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x+1</m:t>
              </m:r>
            </m:sub>
          </m:sSub>
        </m:oMath>
      </m:oMathPara>
    </w:p>
    <w:p w14:paraId="13382665" w14:textId="77777777" w:rsidR="00BA6589" w:rsidRDefault="00BA6589" w:rsidP="00BA65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288" w:lineRule="auto"/>
        <w:rPr>
          <w:rFonts w:cs="Arial"/>
          <w:sz w:val="20"/>
          <w:szCs w:val="20"/>
        </w:rPr>
      </w:pPr>
      <w:r w:rsidRPr="00BA6589">
        <w:rPr>
          <w:rFonts w:cs="Arial"/>
          <w:b/>
          <w:iCs/>
          <w:sz w:val="20"/>
          <w:szCs w:val="20"/>
        </w:rPr>
        <w:t>Tabulkový počet žijících</w:t>
      </w:r>
      <w:r w:rsidR="00B56010">
        <w:rPr>
          <w:rFonts w:cs="Arial"/>
          <w:b/>
          <w:iCs/>
          <w:sz w:val="20"/>
          <w:szCs w:val="20"/>
        </w:rPr>
        <w:t xml:space="preserve"> (</w:t>
      </w:r>
      <w:proofErr w:type="spellStart"/>
      <w:r w:rsidR="00B56010">
        <w:rPr>
          <w:rFonts w:cs="Arial"/>
          <w:b/>
          <w:iCs/>
          <w:sz w:val="20"/>
          <w:szCs w:val="20"/>
        </w:rPr>
        <w:t>L</w:t>
      </w:r>
      <w:r w:rsidR="00B56010">
        <w:rPr>
          <w:rFonts w:cs="Arial"/>
          <w:b/>
          <w:iCs/>
          <w:sz w:val="20"/>
          <w:szCs w:val="20"/>
          <w:vertAlign w:val="subscript"/>
        </w:rPr>
        <w:t>x</w:t>
      </w:r>
      <w:proofErr w:type="spellEnd"/>
      <w:r w:rsidR="00B56010">
        <w:rPr>
          <w:rFonts w:cs="Arial"/>
          <w:b/>
          <w:iCs/>
          <w:sz w:val="20"/>
          <w:szCs w:val="20"/>
        </w:rPr>
        <w:t>)</w:t>
      </w:r>
      <w:r w:rsidRPr="00BA6589">
        <w:rPr>
          <w:rFonts w:cs="Arial"/>
          <w:sz w:val="20"/>
          <w:szCs w:val="20"/>
        </w:rPr>
        <w:t xml:space="preserve"> je hypotetický počet člověkoroků prožitých mezi přesnými věky </w:t>
      </w:r>
      <m:oMath>
        <m:r>
          <w:rPr>
            <w:rFonts w:ascii="Cambria Math" w:hAnsi="Cambria Math" w:cs="Arial"/>
            <w:sz w:val="20"/>
            <w:szCs w:val="20"/>
          </w:rPr>
          <m:t>x</m:t>
        </m:r>
      </m:oMath>
      <w:r w:rsidRPr="00BA6589">
        <w:rPr>
          <w:rFonts w:cs="Arial"/>
          <w:sz w:val="20"/>
          <w:szCs w:val="20"/>
        </w:rPr>
        <w:t xml:space="preserve"> a </w:t>
      </w:r>
      <m:oMath>
        <m:r>
          <w:rPr>
            <w:rFonts w:ascii="Cambria Math" w:hAnsi="Cambria Math" w:cs="Arial"/>
            <w:sz w:val="20"/>
            <w:szCs w:val="20"/>
          </w:rPr>
          <m:t>x+1</m:t>
        </m:r>
      </m:oMath>
      <w:r w:rsidRPr="00BA6589">
        <w:rPr>
          <w:rFonts w:cs="Arial"/>
          <w:sz w:val="20"/>
          <w:szCs w:val="20"/>
        </w:rPr>
        <w:t>:</w:t>
      </w:r>
    </w:p>
    <w:p w14:paraId="6C25BEEA" w14:textId="77777777" w:rsidR="00206735" w:rsidRPr="00BA6589" w:rsidRDefault="00065157" w:rsidP="0020673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288" w:lineRule="auto"/>
        <w:jc w:val="center"/>
        <w:rPr>
          <w:rFonts w:cs="Arial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L</m:t>
              </m:r>
            </m:e>
            <m:sub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l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-(1-</m:t>
          </m:r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)∙</m:t>
          </m:r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d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sub>
          </m:sSub>
        </m:oMath>
      </m:oMathPara>
    </w:p>
    <w:p w14:paraId="7F1A091F" w14:textId="77777777" w:rsidR="00BA6589" w:rsidRDefault="00BA6589" w:rsidP="00BA65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288" w:lineRule="auto"/>
        <w:jc w:val="both"/>
        <w:rPr>
          <w:rFonts w:cs="Arial"/>
          <w:sz w:val="20"/>
          <w:szCs w:val="20"/>
        </w:rPr>
      </w:pPr>
      <w:r w:rsidRPr="00BA6589">
        <w:rPr>
          <w:rFonts w:cs="Arial"/>
          <w:b/>
          <w:iCs/>
          <w:sz w:val="20"/>
          <w:szCs w:val="20"/>
        </w:rPr>
        <w:t>Pomocný ukazatel</w:t>
      </w:r>
      <w:r w:rsidR="00B56010">
        <w:rPr>
          <w:rFonts w:cs="Arial"/>
          <w:b/>
          <w:iCs/>
          <w:sz w:val="20"/>
          <w:szCs w:val="20"/>
        </w:rPr>
        <w:t xml:space="preserve"> (</w:t>
      </w:r>
      <w:proofErr w:type="spellStart"/>
      <w:r w:rsidR="00B56010">
        <w:rPr>
          <w:rFonts w:cs="Arial"/>
          <w:b/>
          <w:iCs/>
          <w:sz w:val="20"/>
          <w:szCs w:val="20"/>
        </w:rPr>
        <w:t>T</w:t>
      </w:r>
      <w:r w:rsidR="00B56010">
        <w:rPr>
          <w:rFonts w:cs="Arial"/>
          <w:b/>
          <w:iCs/>
          <w:sz w:val="20"/>
          <w:szCs w:val="20"/>
          <w:vertAlign w:val="subscript"/>
        </w:rPr>
        <w:t>x</w:t>
      </w:r>
      <w:proofErr w:type="spellEnd"/>
      <w:r w:rsidR="00B56010">
        <w:rPr>
          <w:rFonts w:cs="Arial"/>
          <w:b/>
          <w:iCs/>
          <w:sz w:val="20"/>
          <w:szCs w:val="20"/>
        </w:rPr>
        <w:t>)</w:t>
      </w:r>
      <w:r w:rsidRPr="00BA6589">
        <w:rPr>
          <w:rFonts w:cs="Arial"/>
          <w:sz w:val="20"/>
          <w:szCs w:val="20"/>
        </w:rPr>
        <w:t xml:space="preserve"> vyjadřuje počet let života, které má tabulková populace (nikoliv jednotlivec) v daném věku </w:t>
      </w:r>
      <m:oMath>
        <m:r>
          <w:rPr>
            <w:rFonts w:ascii="Cambria Math" w:hAnsi="Cambria Math" w:cs="Arial"/>
            <w:sz w:val="20"/>
            <w:szCs w:val="20"/>
          </w:rPr>
          <m:t>x</m:t>
        </m:r>
      </m:oMath>
      <w:r w:rsidRPr="00BA6589">
        <w:rPr>
          <w:rFonts w:cs="Arial"/>
          <w:sz w:val="20"/>
          <w:szCs w:val="20"/>
        </w:rPr>
        <w:t xml:space="preserve"> ještě před sebou, a je dán kumulací počtu žijících </w:t>
      </w:r>
      <m:oMath>
        <m:sSub>
          <m:sSub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L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sub>
        </m:sSub>
        <m:r>
          <w:rPr>
            <w:rFonts w:ascii="Cambria Math" w:hAnsi="Cambria Math" w:cs="Arial"/>
            <w:sz w:val="20"/>
            <w:szCs w:val="20"/>
          </w:rPr>
          <m:t xml:space="preserve"> </m:t>
        </m:r>
      </m:oMath>
      <w:r w:rsidRPr="00BA6589">
        <w:rPr>
          <w:rFonts w:cs="Arial"/>
          <w:sz w:val="20"/>
          <w:szCs w:val="20"/>
        </w:rPr>
        <w:t xml:space="preserve">od věku </w:t>
      </w:r>
      <m:oMath>
        <m:r>
          <w:rPr>
            <w:rFonts w:ascii="Cambria Math" w:hAnsi="Cambria Math" w:cs="Arial"/>
            <w:sz w:val="20"/>
            <w:szCs w:val="20"/>
          </w:rPr>
          <m:t>x</m:t>
        </m:r>
      </m:oMath>
      <w:r w:rsidRPr="00BA6589">
        <w:rPr>
          <w:rFonts w:cs="Arial"/>
          <w:sz w:val="20"/>
          <w:szCs w:val="20"/>
        </w:rPr>
        <w:t xml:space="preserve"> do nejvyššího věku tabulky:</w:t>
      </w:r>
    </w:p>
    <w:p w14:paraId="24DCDCAE" w14:textId="77777777" w:rsidR="00206735" w:rsidRPr="00BA6589" w:rsidRDefault="00065157" w:rsidP="0020673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288" w:lineRule="auto"/>
        <w:jc w:val="center"/>
        <w:rPr>
          <w:rFonts w:cs="Arial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T</m:t>
              </m:r>
            </m:e>
            <m:sub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sub>
            <m:sup>
              <m:r>
                <w:rPr>
                  <w:rFonts w:ascii="Cambria Math" w:hAnsi="Cambria Math" w:cs="Arial"/>
                  <w:sz w:val="20"/>
                  <w:szCs w:val="20"/>
                </w:rPr>
                <m:t>105+</m:t>
              </m:r>
            </m:sup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b>
              </m:sSub>
            </m:e>
          </m:nary>
        </m:oMath>
      </m:oMathPara>
    </w:p>
    <w:p w14:paraId="480AC0C6" w14:textId="61AD12EB" w:rsidR="00BA6589" w:rsidRDefault="00BA6589" w:rsidP="0024198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rFonts w:cs="Arial"/>
          <w:sz w:val="20"/>
          <w:szCs w:val="20"/>
        </w:rPr>
      </w:pPr>
      <w:r w:rsidRPr="00BA6589">
        <w:rPr>
          <w:rFonts w:cs="Arial"/>
          <w:b/>
          <w:iCs/>
          <w:sz w:val="20"/>
          <w:szCs w:val="20"/>
        </w:rPr>
        <w:t>Střední délka života</w:t>
      </w:r>
      <w:r w:rsidRPr="00BA6589">
        <w:rPr>
          <w:rFonts w:cs="Arial"/>
          <w:i/>
          <w:iCs/>
          <w:sz w:val="20"/>
          <w:szCs w:val="20"/>
        </w:rPr>
        <w:t xml:space="preserve"> </w:t>
      </w:r>
      <w:r w:rsidRPr="00BA6589">
        <w:rPr>
          <w:rFonts w:cs="Arial"/>
          <w:sz w:val="20"/>
          <w:szCs w:val="20"/>
        </w:rPr>
        <w:t>neboli</w:t>
      </w:r>
      <w:r w:rsidRPr="00BA6589">
        <w:rPr>
          <w:rFonts w:cs="Arial"/>
          <w:i/>
          <w:iCs/>
          <w:sz w:val="20"/>
          <w:szCs w:val="20"/>
        </w:rPr>
        <w:t xml:space="preserve"> </w:t>
      </w:r>
      <w:r w:rsidRPr="00BA6589">
        <w:rPr>
          <w:rFonts w:cs="Arial"/>
          <w:b/>
          <w:iCs/>
          <w:sz w:val="20"/>
          <w:szCs w:val="20"/>
        </w:rPr>
        <w:t>naděje dožití</w:t>
      </w:r>
      <w:r w:rsidR="00B56010">
        <w:rPr>
          <w:rFonts w:cs="Arial"/>
          <w:b/>
          <w:iCs/>
          <w:sz w:val="20"/>
          <w:szCs w:val="20"/>
        </w:rPr>
        <w:t xml:space="preserve"> (e</w:t>
      </w:r>
      <w:r w:rsidR="00B56010">
        <w:rPr>
          <w:rFonts w:cs="Arial"/>
          <w:b/>
          <w:iCs/>
          <w:sz w:val="20"/>
          <w:szCs w:val="20"/>
          <w:vertAlign w:val="subscript"/>
        </w:rPr>
        <w:t>x</w:t>
      </w:r>
      <w:r w:rsidR="00B56010">
        <w:rPr>
          <w:rFonts w:cs="Arial"/>
          <w:b/>
          <w:iCs/>
          <w:sz w:val="20"/>
          <w:szCs w:val="20"/>
        </w:rPr>
        <w:t>)</w:t>
      </w:r>
      <w:r w:rsidRPr="00BA6589">
        <w:rPr>
          <w:rFonts w:cs="Arial"/>
          <w:sz w:val="20"/>
          <w:szCs w:val="20"/>
        </w:rPr>
        <w:t xml:space="preserve"> udává průměrný počet let, který prožije </w:t>
      </w:r>
      <w:proofErr w:type="gramStart"/>
      <w:r w:rsidRPr="00BA6589">
        <w:rPr>
          <w:rFonts w:cs="Arial"/>
          <w:sz w:val="20"/>
          <w:szCs w:val="20"/>
        </w:rPr>
        <w:t>právě x</w:t>
      </w:r>
      <w:r w:rsidR="00E27CBB">
        <w:rPr>
          <w:rFonts w:cs="Arial"/>
          <w:sz w:val="20"/>
          <w:szCs w:val="20"/>
        </w:rPr>
        <w:t>–</w:t>
      </w:r>
      <w:r w:rsidRPr="00BA6589">
        <w:rPr>
          <w:rFonts w:cs="Arial"/>
          <w:sz w:val="20"/>
          <w:szCs w:val="20"/>
        </w:rPr>
        <w:t>letá</w:t>
      </w:r>
      <w:proofErr w:type="gramEnd"/>
      <w:r w:rsidRPr="00BA6589">
        <w:rPr>
          <w:rFonts w:cs="Arial"/>
          <w:sz w:val="20"/>
          <w:szCs w:val="20"/>
        </w:rPr>
        <w:t xml:space="preserve"> osoba při zachování úmrtnostních poměrů</w:t>
      </w:r>
      <w:r w:rsidR="00254D2D">
        <w:rPr>
          <w:rFonts w:cs="Arial"/>
          <w:sz w:val="20"/>
          <w:szCs w:val="20"/>
        </w:rPr>
        <w:t xml:space="preserve"> v jednotlivých věcích</w:t>
      </w:r>
      <w:r w:rsidRPr="00BA6589">
        <w:rPr>
          <w:rFonts w:cs="Arial"/>
          <w:sz w:val="20"/>
          <w:szCs w:val="20"/>
        </w:rPr>
        <w:t xml:space="preserve"> daného </w:t>
      </w:r>
      <w:r w:rsidR="00234749">
        <w:rPr>
          <w:rFonts w:cs="Arial"/>
          <w:sz w:val="20"/>
          <w:szCs w:val="20"/>
        </w:rPr>
        <w:t>roku</w:t>
      </w:r>
      <w:r w:rsidRPr="00BA6589">
        <w:rPr>
          <w:rFonts w:cs="Arial"/>
          <w:sz w:val="20"/>
          <w:szCs w:val="20"/>
        </w:rPr>
        <w:t xml:space="preserve">. Jedná se o syntetický ukazatel, který odráží úmrtnostní poměry ve všech věkových </w:t>
      </w:r>
      <w:r w:rsidR="00D327E0">
        <w:rPr>
          <w:rFonts w:cs="Arial"/>
          <w:sz w:val="20"/>
          <w:szCs w:val="20"/>
        </w:rPr>
        <w:t>kategorií</w:t>
      </w:r>
      <w:r w:rsidRPr="00BA6589">
        <w:rPr>
          <w:rFonts w:cs="Arial"/>
          <w:sz w:val="20"/>
          <w:szCs w:val="20"/>
        </w:rPr>
        <w:t>ch.</w:t>
      </w:r>
    </w:p>
    <w:p w14:paraId="5F92434B" w14:textId="77777777" w:rsidR="00206735" w:rsidRPr="00BA6589" w:rsidRDefault="00065157" w:rsidP="0020673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288" w:lineRule="auto"/>
        <w:jc w:val="center"/>
        <w:rPr>
          <w:rFonts w:cs="Arial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e</m:t>
              </m:r>
            </m:e>
            <m:sub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b>
              </m:sSub>
            </m:den>
          </m:f>
        </m:oMath>
      </m:oMathPara>
    </w:p>
    <w:sectPr w:rsidR="00206735" w:rsidRPr="00BA6589" w:rsidSect="00152720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7" w:h="16840" w:code="9"/>
      <w:pgMar w:top="1134" w:right="1134" w:bottom="1418" w:left="1134" w:header="510" w:footer="680" w:gutter="0"/>
      <w:cols w:space="708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74291" w14:textId="77777777" w:rsidR="00065157" w:rsidRDefault="00065157" w:rsidP="00152720">
      <w:r>
        <w:separator/>
      </w:r>
    </w:p>
  </w:endnote>
  <w:endnote w:type="continuationSeparator" w:id="0">
    <w:p w14:paraId="73D5A7C0" w14:textId="77777777" w:rsidR="00065157" w:rsidRDefault="00065157" w:rsidP="0015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CF9CE" w14:textId="1E91083D" w:rsidR="00F37084" w:rsidRDefault="00F37084" w:rsidP="00152720">
    <w:pPr>
      <w:pStyle w:val="Zpat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776187" wp14:editId="23E57480">
          <wp:simplePos x="719138" y="10053638"/>
          <wp:positionH relativeFrom="column">
            <wp:align>right</wp:align>
          </wp:positionH>
          <wp:positionV relativeFrom="paragraph">
            <wp:posOffset>-64770</wp:posOffset>
          </wp:positionV>
          <wp:extent cx="428400" cy="201600"/>
          <wp:effectExtent l="0" t="0" r="0" b="825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uhy do zápatí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400" cy="2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202</w:t>
    </w:r>
    <w:r w:rsidR="0038459D"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26FC2" w14:textId="6E8AA3C9" w:rsidR="00F37084" w:rsidRDefault="00F37084" w:rsidP="00152720">
    <w:pPr>
      <w:pStyle w:val="Zpat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B32107" wp14:editId="5706CACE">
          <wp:simplePos x="719138" y="9991725"/>
          <wp:positionH relativeFrom="column">
            <wp:align>left</wp:align>
          </wp:positionH>
          <wp:positionV relativeFrom="paragraph">
            <wp:posOffset>-122555</wp:posOffset>
          </wp:positionV>
          <wp:extent cx="511200" cy="270000"/>
          <wp:effectExtent l="0" t="0" r="317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ČSÚ logo do zápatí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202</w:t>
    </w:r>
    <w:r w:rsidR="0038459D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EB395" w14:textId="77777777" w:rsidR="00065157" w:rsidRDefault="00065157" w:rsidP="00152720">
      <w:r>
        <w:separator/>
      </w:r>
    </w:p>
  </w:footnote>
  <w:footnote w:type="continuationSeparator" w:id="0">
    <w:p w14:paraId="2691E0CD" w14:textId="77777777" w:rsidR="00065157" w:rsidRDefault="00065157" w:rsidP="00152720">
      <w:r>
        <w:continuationSeparator/>
      </w:r>
    </w:p>
  </w:footnote>
  <w:footnote w:id="1">
    <w:p w14:paraId="3E4CCAF0" w14:textId="6E8FFD48" w:rsidR="00C012F0" w:rsidRPr="00C012F0" w:rsidRDefault="00C012F0" w:rsidP="00C012F0">
      <w:pPr>
        <w:pStyle w:val="Textpoznpodarou"/>
        <w:rPr>
          <w:i/>
          <w:sz w:val="18"/>
          <w:szCs w:val="18"/>
        </w:rPr>
      </w:pPr>
      <w:r w:rsidRPr="00C012F0">
        <w:rPr>
          <w:rStyle w:val="Znakapoznpodarou"/>
          <w:i/>
          <w:sz w:val="18"/>
          <w:szCs w:val="18"/>
        </w:rPr>
        <w:footnoteRef/>
      </w:r>
      <w:r w:rsidRPr="00C012F0">
        <w:rPr>
          <w:i/>
          <w:sz w:val="18"/>
          <w:szCs w:val="18"/>
        </w:rPr>
        <w:t xml:space="preserve"> Viz sekce Obyvatelstvo – Metodika – Počet obyvatel</w:t>
      </w:r>
      <w:r w:rsidR="001C2DBD">
        <w:rPr>
          <w:i/>
          <w:sz w:val="18"/>
          <w:szCs w:val="18"/>
        </w:rPr>
        <w:t xml:space="preserve"> na </w:t>
      </w:r>
      <w:hyperlink r:id="rId1" w:history="1">
        <w:r w:rsidR="001C2DBD" w:rsidRPr="0060712A">
          <w:rPr>
            <w:rStyle w:val="Hypertextovodkaz"/>
            <w:i/>
            <w:sz w:val="18"/>
            <w:szCs w:val="18"/>
          </w:rPr>
          <w:t>www.czso.cz</w:t>
        </w:r>
      </w:hyperlink>
      <w:r w:rsidR="001C2DBD">
        <w:rPr>
          <w:i/>
          <w:sz w:val="18"/>
          <w:szCs w:val="18"/>
        </w:rPr>
        <w:t xml:space="preserve"> (</w:t>
      </w:r>
      <w:bookmarkStart w:id="0" w:name="_GoBack"/>
      <w:bookmarkEnd w:id="0"/>
      <w:r w:rsidR="001C2DBD" w:rsidRPr="001C2DBD">
        <w:rPr>
          <w:i/>
          <w:sz w:val="18"/>
          <w:szCs w:val="18"/>
        </w:rPr>
        <w:t>https://www.czso.cz/</w:t>
      </w:r>
      <w:proofErr w:type="spellStart"/>
      <w:r w:rsidR="001C2DBD" w:rsidRPr="001C2DBD">
        <w:rPr>
          <w:i/>
          <w:sz w:val="18"/>
          <w:szCs w:val="18"/>
        </w:rPr>
        <w:t>csu</w:t>
      </w:r>
      <w:proofErr w:type="spellEnd"/>
      <w:r w:rsidR="001C2DBD" w:rsidRPr="001C2DBD">
        <w:rPr>
          <w:i/>
          <w:sz w:val="18"/>
          <w:szCs w:val="18"/>
        </w:rPr>
        <w:t>/</w:t>
      </w:r>
      <w:proofErr w:type="spellStart"/>
      <w:r w:rsidR="001C2DBD" w:rsidRPr="001C2DBD">
        <w:rPr>
          <w:i/>
          <w:sz w:val="18"/>
          <w:szCs w:val="18"/>
        </w:rPr>
        <w:t>czso</w:t>
      </w:r>
      <w:proofErr w:type="spellEnd"/>
      <w:r w:rsidR="001C2DBD" w:rsidRPr="001C2DBD">
        <w:rPr>
          <w:i/>
          <w:sz w:val="18"/>
          <w:szCs w:val="18"/>
        </w:rPr>
        <w:t>/</w:t>
      </w:r>
      <w:proofErr w:type="spellStart"/>
      <w:r w:rsidR="001C2DBD" w:rsidRPr="001C2DBD">
        <w:rPr>
          <w:i/>
          <w:sz w:val="18"/>
          <w:szCs w:val="18"/>
        </w:rPr>
        <w:t>pocet_obyvatel_m</w:t>
      </w:r>
      <w:proofErr w:type="spellEnd"/>
      <w:r w:rsidR="001C2DBD">
        <w:rPr>
          <w:i/>
          <w:sz w:val="18"/>
          <w:szCs w:val="18"/>
        </w:rPr>
        <w:t>)</w:t>
      </w:r>
      <w:r w:rsidRPr="00C012F0">
        <w:rPr>
          <w:i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74431" w14:textId="77777777" w:rsidR="00F37084" w:rsidRDefault="00F37084" w:rsidP="00152720">
    <w:pPr>
      <w:autoSpaceDE w:val="0"/>
      <w:autoSpaceDN w:val="0"/>
      <w:adjustRightInd w:val="0"/>
      <w:rPr>
        <w:rFonts w:cs="Arial"/>
        <w:szCs w:val="16"/>
      </w:rPr>
    </w:pPr>
    <w:r>
      <w:rPr>
        <w:rFonts w:cs="Arial"/>
        <w:szCs w:val="16"/>
      </w:rPr>
      <w:t>Demografická ročenka České republiky, Metodické poznámky</w:t>
    </w:r>
  </w:p>
  <w:p w14:paraId="718FE1D1" w14:textId="77777777" w:rsidR="00F37084" w:rsidRDefault="00F37084" w:rsidP="00152720">
    <w:pPr>
      <w:pStyle w:val="Zhlav"/>
    </w:pPr>
    <w:r w:rsidRPr="00981885">
      <w:rPr>
        <w:rFonts w:ascii="Arial,Italic" w:hAnsi="Arial,Italic" w:cs="Arial,Italic"/>
        <w:i/>
        <w:iCs/>
        <w:szCs w:val="16"/>
        <w:lang w:val="en-GB"/>
      </w:rPr>
      <w:t xml:space="preserve">Demographic Yearbook of the Czech Republic, </w:t>
    </w:r>
    <w:r>
      <w:rPr>
        <w:rFonts w:ascii="Arial,Italic" w:hAnsi="Arial,Italic" w:cs="Arial,Italic"/>
        <w:i/>
        <w:iCs/>
        <w:szCs w:val="16"/>
        <w:lang w:val="en-GB"/>
      </w:rPr>
      <w:t>Methodological notes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ED64A" w14:textId="77777777" w:rsidR="00F37084" w:rsidRDefault="00F37084" w:rsidP="00152720">
    <w:pPr>
      <w:autoSpaceDE w:val="0"/>
      <w:autoSpaceDN w:val="0"/>
      <w:adjustRightInd w:val="0"/>
      <w:rPr>
        <w:rFonts w:cs="Arial"/>
        <w:szCs w:val="16"/>
      </w:rPr>
    </w:pPr>
    <w:r>
      <w:rPr>
        <w:rFonts w:cs="Arial"/>
        <w:szCs w:val="16"/>
      </w:rPr>
      <w:t>Demografická ročenka České republiky, Metodické poznámky</w:t>
    </w:r>
  </w:p>
  <w:p w14:paraId="475FBD55" w14:textId="77777777" w:rsidR="00F37084" w:rsidRDefault="00F37084" w:rsidP="00152720">
    <w:pPr>
      <w:pStyle w:val="Zhlav"/>
    </w:pPr>
    <w:r w:rsidRPr="00981885">
      <w:rPr>
        <w:rFonts w:ascii="Arial,Italic" w:hAnsi="Arial,Italic" w:cs="Arial,Italic"/>
        <w:i/>
        <w:iCs/>
        <w:szCs w:val="16"/>
        <w:lang w:val="en-GB"/>
      </w:rPr>
      <w:t xml:space="preserve">Demographic Yearbook of the Czech Republic, </w:t>
    </w:r>
    <w:r>
      <w:rPr>
        <w:rFonts w:ascii="Arial,Italic" w:hAnsi="Arial,Italic" w:cs="Arial,Italic"/>
        <w:i/>
        <w:iCs/>
        <w:szCs w:val="16"/>
        <w:lang w:val="en-GB"/>
      </w:rPr>
      <w:t>Methodological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C458C"/>
    <w:multiLevelType w:val="hybridMultilevel"/>
    <w:tmpl w:val="EB7CAF24"/>
    <w:lvl w:ilvl="0" w:tplc="E2A2F6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4C57E6"/>
    <w:multiLevelType w:val="hybridMultilevel"/>
    <w:tmpl w:val="A2BEEBDE"/>
    <w:lvl w:ilvl="0" w:tplc="38E642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evenAndOddHeaders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75"/>
    <w:rsid w:val="0000233A"/>
    <w:rsid w:val="000141E4"/>
    <w:rsid w:val="00023455"/>
    <w:rsid w:val="00045DE7"/>
    <w:rsid w:val="00063818"/>
    <w:rsid w:val="00065157"/>
    <w:rsid w:val="00070148"/>
    <w:rsid w:val="00087006"/>
    <w:rsid w:val="000A6604"/>
    <w:rsid w:val="000C5743"/>
    <w:rsid w:val="000F4355"/>
    <w:rsid w:val="00102254"/>
    <w:rsid w:val="00104A48"/>
    <w:rsid w:val="001057EE"/>
    <w:rsid w:val="001132DD"/>
    <w:rsid w:val="00126206"/>
    <w:rsid w:val="0014058E"/>
    <w:rsid w:val="00140FEA"/>
    <w:rsid w:val="00152720"/>
    <w:rsid w:val="00155509"/>
    <w:rsid w:val="00163D39"/>
    <w:rsid w:val="00185C4C"/>
    <w:rsid w:val="0019371A"/>
    <w:rsid w:val="001951F6"/>
    <w:rsid w:val="0019592F"/>
    <w:rsid w:val="001C09C5"/>
    <w:rsid w:val="001C2DBD"/>
    <w:rsid w:val="001C5912"/>
    <w:rsid w:val="001C6FB8"/>
    <w:rsid w:val="001D09C2"/>
    <w:rsid w:val="001D15E1"/>
    <w:rsid w:val="001E732F"/>
    <w:rsid w:val="00206735"/>
    <w:rsid w:val="002337FE"/>
    <w:rsid w:val="00234749"/>
    <w:rsid w:val="00241985"/>
    <w:rsid w:val="00243B6E"/>
    <w:rsid w:val="002455A1"/>
    <w:rsid w:val="00247E09"/>
    <w:rsid w:val="00254D2D"/>
    <w:rsid w:val="002A15AC"/>
    <w:rsid w:val="002A18C0"/>
    <w:rsid w:val="002C1B9C"/>
    <w:rsid w:val="003013C4"/>
    <w:rsid w:val="00324DF2"/>
    <w:rsid w:val="00330E79"/>
    <w:rsid w:val="00336315"/>
    <w:rsid w:val="00342C82"/>
    <w:rsid w:val="00350953"/>
    <w:rsid w:val="003537F4"/>
    <w:rsid w:val="00362011"/>
    <w:rsid w:val="0038459D"/>
    <w:rsid w:val="003931A3"/>
    <w:rsid w:val="003955AD"/>
    <w:rsid w:val="00395752"/>
    <w:rsid w:val="003D7850"/>
    <w:rsid w:val="003E12C3"/>
    <w:rsid w:val="003E19A7"/>
    <w:rsid w:val="003F6FC3"/>
    <w:rsid w:val="004054E1"/>
    <w:rsid w:val="00412F87"/>
    <w:rsid w:val="00415088"/>
    <w:rsid w:val="00422C96"/>
    <w:rsid w:val="00432F86"/>
    <w:rsid w:val="00435C8C"/>
    <w:rsid w:val="00451B79"/>
    <w:rsid w:val="00475B9D"/>
    <w:rsid w:val="004831C9"/>
    <w:rsid w:val="00485D4D"/>
    <w:rsid w:val="00495566"/>
    <w:rsid w:val="0049754C"/>
    <w:rsid w:val="004B1137"/>
    <w:rsid w:val="004C4E07"/>
    <w:rsid w:val="004C657F"/>
    <w:rsid w:val="004E0B9D"/>
    <w:rsid w:val="005148D3"/>
    <w:rsid w:val="0052521E"/>
    <w:rsid w:val="00544127"/>
    <w:rsid w:val="00546A4C"/>
    <w:rsid w:val="0055314D"/>
    <w:rsid w:val="00557F83"/>
    <w:rsid w:val="00560082"/>
    <w:rsid w:val="005655DF"/>
    <w:rsid w:val="00582119"/>
    <w:rsid w:val="00583213"/>
    <w:rsid w:val="005A4B57"/>
    <w:rsid w:val="005A7BDC"/>
    <w:rsid w:val="005C3AE0"/>
    <w:rsid w:val="005D6AC1"/>
    <w:rsid w:val="005D7A7E"/>
    <w:rsid w:val="005E2B7A"/>
    <w:rsid w:val="005E55BD"/>
    <w:rsid w:val="005F5DCB"/>
    <w:rsid w:val="005F63F9"/>
    <w:rsid w:val="00610D40"/>
    <w:rsid w:val="00612A9B"/>
    <w:rsid w:val="00612B31"/>
    <w:rsid w:val="00625035"/>
    <w:rsid w:val="006325F7"/>
    <w:rsid w:val="0064207F"/>
    <w:rsid w:val="00642F14"/>
    <w:rsid w:val="0065294A"/>
    <w:rsid w:val="0065561B"/>
    <w:rsid w:val="006738B6"/>
    <w:rsid w:val="006A0DDE"/>
    <w:rsid w:val="006C396D"/>
    <w:rsid w:val="006D2E83"/>
    <w:rsid w:val="006D4F22"/>
    <w:rsid w:val="006D7769"/>
    <w:rsid w:val="006E1273"/>
    <w:rsid w:val="00702EB7"/>
    <w:rsid w:val="007039FA"/>
    <w:rsid w:val="00750E81"/>
    <w:rsid w:val="007510D3"/>
    <w:rsid w:val="007749CC"/>
    <w:rsid w:val="00792326"/>
    <w:rsid w:val="007A7622"/>
    <w:rsid w:val="007B1794"/>
    <w:rsid w:val="007C30BF"/>
    <w:rsid w:val="007C7E92"/>
    <w:rsid w:val="007D374C"/>
    <w:rsid w:val="007F08BC"/>
    <w:rsid w:val="007F4914"/>
    <w:rsid w:val="008049F0"/>
    <w:rsid w:val="00806FC3"/>
    <w:rsid w:val="00810BC8"/>
    <w:rsid w:val="00825461"/>
    <w:rsid w:val="0084530A"/>
    <w:rsid w:val="00845C4D"/>
    <w:rsid w:val="008472FC"/>
    <w:rsid w:val="00860F8C"/>
    <w:rsid w:val="00870DC7"/>
    <w:rsid w:val="00880991"/>
    <w:rsid w:val="008846E8"/>
    <w:rsid w:val="00884B15"/>
    <w:rsid w:val="008A289F"/>
    <w:rsid w:val="008A35DB"/>
    <w:rsid w:val="008B576F"/>
    <w:rsid w:val="008D2195"/>
    <w:rsid w:val="008D54E4"/>
    <w:rsid w:val="008E5339"/>
    <w:rsid w:val="008F3BE5"/>
    <w:rsid w:val="008F578F"/>
    <w:rsid w:val="0090194E"/>
    <w:rsid w:val="00927B0A"/>
    <w:rsid w:val="00934B3C"/>
    <w:rsid w:val="0094460D"/>
    <w:rsid w:val="00953D15"/>
    <w:rsid w:val="00960F84"/>
    <w:rsid w:val="0096260F"/>
    <w:rsid w:val="00966497"/>
    <w:rsid w:val="00971335"/>
    <w:rsid w:val="00974F4D"/>
    <w:rsid w:val="00976FC4"/>
    <w:rsid w:val="00983EA5"/>
    <w:rsid w:val="009A2734"/>
    <w:rsid w:val="009A5D2D"/>
    <w:rsid w:val="009C2D9D"/>
    <w:rsid w:val="009D1C08"/>
    <w:rsid w:val="009D25A7"/>
    <w:rsid w:val="009D470E"/>
    <w:rsid w:val="009E6556"/>
    <w:rsid w:val="009F0157"/>
    <w:rsid w:val="009F143B"/>
    <w:rsid w:val="00A01736"/>
    <w:rsid w:val="00A23E64"/>
    <w:rsid w:val="00A30079"/>
    <w:rsid w:val="00A41A93"/>
    <w:rsid w:val="00A561C2"/>
    <w:rsid w:val="00A82B67"/>
    <w:rsid w:val="00A934C8"/>
    <w:rsid w:val="00AB3C75"/>
    <w:rsid w:val="00B01D2E"/>
    <w:rsid w:val="00B33C18"/>
    <w:rsid w:val="00B355C2"/>
    <w:rsid w:val="00B42DAD"/>
    <w:rsid w:val="00B45607"/>
    <w:rsid w:val="00B50A77"/>
    <w:rsid w:val="00B56010"/>
    <w:rsid w:val="00B839CC"/>
    <w:rsid w:val="00B84473"/>
    <w:rsid w:val="00BA5DC2"/>
    <w:rsid w:val="00BA6589"/>
    <w:rsid w:val="00BB7924"/>
    <w:rsid w:val="00BC21F1"/>
    <w:rsid w:val="00BD6B63"/>
    <w:rsid w:val="00BD6D22"/>
    <w:rsid w:val="00C012F0"/>
    <w:rsid w:val="00C04DFA"/>
    <w:rsid w:val="00C0701D"/>
    <w:rsid w:val="00C12C67"/>
    <w:rsid w:val="00C16A64"/>
    <w:rsid w:val="00C42B69"/>
    <w:rsid w:val="00C47785"/>
    <w:rsid w:val="00C51EC4"/>
    <w:rsid w:val="00C5645C"/>
    <w:rsid w:val="00C73AEE"/>
    <w:rsid w:val="00C92999"/>
    <w:rsid w:val="00C947BB"/>
    <w:rsid w:val="00CA2C7D"/>
    <w:rsid w:val="00CB037A"/>
    <w:rsid w:val="00CB5162"/>
    <w:rsid w:val="00CC740A"/>
    <w:rsid w:val="00CC7B4E"/>
    <w:rsid w:val="00CE0FC8"/>
    <w:rsid w:val="00CE1160"/>
    <w:rsid w:val="00CF5FB2"/>
    <w:rsid w:val="00D04E4E"/>
    <w:rsid w:val="00D06BE1"/>
    <w:rsid w:val="00D327E0"/>
    <w:rsid w:val="00D354FF"/>
    <w:rsid w:val="00D45CDF"/>
    <w:rsid w:val="00D62190"/>
    <w:rsid w:val="00D733DB"/>
    <w:rsid w:val="00D918FD"/>
    <w:rsid w:val="00DA12D2"/>
    <w:rsid w:val="00DC4C5C"/>
    <w:rsid w:val="00DF2799"/>
    <w:rsid w:val="00E0740C"/>
    <w:rsid w:val="00E109C6"/>
    <w:rsid w:val="00E1599C"/>
    <w:rsid w:val="00E20BEA"/>
    <w:rsid w:val="00E27CBB"/>
    <w:rsid w:val="00E304D3"/>
    <w:rsid w:val="00E6373C"/>
    <w:rsid w:val="00E72BB2"/>
    <w:rsid w:val="00E7768A"/>
    <w:rsid w:val="00E93362"/>
    <w:rsid w:val="00E96B27"/>
    <w:rsid w:val="00EA560C"/>
    <w:rsid w:val="00EB084D"/>
    <w:rsid w:val="00ED2054"/>
    <w:rsid w:val="00F02235"/>
    <w:rsid w:val="00F066A2"/>
    <w:rsid w:val="00F21228"/>
    <w:rsid w:val="00F33B8B"/>
    <w:rsid w:val="00F37084"/>
    <w:rsid w:val="00F55741"/>
    <w:rsid w:val="00F87C60"/>
    <w:rsid w:val="00F94E75"/>
    <w:rsid w:val="00FA6D0B"/>
    <w:rsid w:val="00FB11D9"/>
    <w:rsid w:val="00FB2382"/>
    <w:rsid w:val="00FC3786"/>
    <w:rsid w:val="00FC4355"/>
    <w:rsid w:val="00FC49B4"/>
    <w:rsid w:val="00FE10E6"/>
    <w:rsid w:val="00FF3DA7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02C2AF"/>
  <w15:docId w15:val="{3E80D10F-9BE3-4953-A954-9F396FB3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0148"/>
    <w:rPr>
      <w:rFonts w:ascii="Arial" w:hAnsi="Arial"/>
      <w:bCs/>
      <w:sz w:val="16"/>
      <w:szCs w:val="24"/>
    </w:rPr>
  </w:style>
  <w:style w:type="paragraph" w:styleId="Nadpis1">
    <w:name w:val="heading 1"/>
    <w:basedOn w:val="Normln"/>
    <w:next w:val="Normln"/>
    <w:qFormat/>
    <w:rsid w:val="00070148"/>
    <w:pPr>
      <w:keepNext/>
      <w:outlineLvl w:val="0"/>
    </w:pPr>
    <w:rPr>
      <w:rFonts w:cs="Arial"/>
      <w:b/>
      <w:sz w:val="28"/>
    </w:rPr>
  </w:style>
  <w:style w:type="paragraph" w:styleId="Nadpis2">
    <w:name w:val="heading 2"/>
    <w:basedOn w:val="Normln"/>
    <w:next w:val="Normln"/>
    <w:qFormat/>
    <w:rsid w:val="00070148"/>
    <w:pPr>
      <w:keepNext/>
      <w:outlineLvl w:val="1"/>
    </w:pPr>
    <w:rPr>
      <w:rFonts w:cs="Arial"/>
      <w:b/>
      <w:sz w:val="20"/>
    </w:rPr>
  </w:style>
  <w:style w:type="paragraph" w:styleId="Nadpis3">
    <w:name w:val="heading 3"/>
    <w:basedOn w:val="Normln"/>
    <w:next w:val="Normln"/>
    <w:qFormat/>
    <w:rsid w:val="00070148"/>
    <w:pPr>
      <w:keepNext/>
      <w:pageBreakBefore/>
      <w:jc w:val="both"/>
      <w:outlineLvl w:val="2"/>
    </w:pPr>
    <w:rPr>
      <w:b/>
      <w:bCs w:val="0"/>
      <w:sz w:val="20"/>
      <w:szCs w:val="22"/>
    </w:rPr>
  </w:style>
  <w:style w:type="paragraph" w:styleId="Nadpis4">
    <w:name w:val="heading 4"/>
    <w:basedOn w:val="Normln"/>
    <w:next w:val="Normln"/>
    <w:qFormat/>
    <w:rsid w:val="00070148"/>
    <w:pPr>
      <w:keepNext/>
      <w:jc w:val="both"/>
      <w:outlineLvl w:val="3"/>
    </w:pPr>
    <w:rPr>
      <w:b/>
      <w:bCs w:val="0"/>
      <w:sz w:val="22"/>
      <w:szCs w:val="22"/>
    </w:rPr>
  </w:style>
  <w:style w:type="paragraph" w:styleId="Nadpis5">
    <w:name w:val="heading 5"/>
    <w:basedOn w:val="Normln"/>
    <w:next w:val="Normln"/>
    <w:qFormat/>
    <w:rsid w:val="00070148"/>
    <w:pPr>
      <w:keepNext/>
      <w:ind w:firstLine="708"/>
      <w:jc w:val="both"/>
      <w:outlineLvl w:val="4"/>
    </w:pPr>
    <w:rPr>
      <w:b/>
      <w:bCs w:val="0"/>
      <w:sz w:val="20"/>
      <w:szCs w:val="22"/>
      <w:lang w:val="en-US"/>
    </w:rPr>
  </w:style>
  <w:style w:type="paragraph" w:styleId="Nadpis6">
    <w:name w:val="heading 6"/>
    <w:basedOn w:val="Normln"/>
    <w:next w:val="Normln"/>
    <w:qFormat/>
    <w:rsid w:val="00070148"/>
    <w:pPr>
      <w:keepNext/>
      <w:jc w:val="both"/>
      <w:outlineLvl w:val="5"/>
    </w:pPr>
    <w:rPr>
      <w:color w:val="FF0000"/>
      <w:sz w:val="2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070148"/>
    <w:rPr>
      <w:sz w:val="22"/>
      <w:szCs w:val="22"/>
      <w:lang w:val="en-US"/>
    </w:rPr>
  </w:style>
  <w:style w:type="paragraph" w:styleId="Zkladntext2">
    <w:name w:val="Body Text 2"/>
    <w:basedOn w:val="Normln"/>
    <w:semiHidden/>
    <w:rsid w:val="00070148"/>
    <w:pPr>
      <w:jc w:val="both"/>
    </w:pPr>
    <w:rPr>
      <w:sz w:val="22"/>
    </w:rPr>
  </w:style>
  <w:style w:type="paragraph" w:styleId="Normlnweb">
    <w:name w:val="Normal (Web)"/>
    <w:basedOn w:val="Normln"/>
    <w:semiHidden/>
    <w:rsid w:val="00070148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Zkladntextodsazen">
    <w:name w:val="Body Text Indent"/>
    <w:basedOn w:val="Normln"/>
    <w:semiHidden/>
    <w:rsid w:val="00070148"/>
    <w:pPr>
      <w:ind w:firstLine="708"/>
      <w:jc w:val="both"/>
    </w:pPr>
    <w:rPr>
      <w:sz w:val="22"/>
    </w:rPr>
  </w:style>
  <w:style w:type="paragraph" w:styleId="Zkladntext3">
    <w:name w:val="Body Text 3"/>
    <w:basedOn w:val="Normln"/>
    <w:semiHidden/>
    <w:rsid w:val="00070148"/>
    <w:pPr>
      <w:jc w:val="both"/>
    </w:pPr>
    <w:rPr>
      <w:sz w:val="20"/>
      <w:szCs w:val="22"/>
    </w:rPr>
  </w:style>
  <w:style w:type="paragraph" w:styleId="Zkladntextodsazen2">
    <w:name w:val="Body Text Indent 2"/>
    <w:basedOn w:val="Normln"/>
    <w:semiHidden/>
    <w:rsid w:val="00070148"/>
    <w:pPr>
      <w:ind w:firstLine="540"/>
      <w:jc w:val="both"/>
    </w:pPr>
    <w:rPr>
      <w:bCs w:val="0"/>
      <w:sz w:val="24"/>
    </w:rPr>
  </w:style>
  <w:style w:type="paragraph" w:styleId="Zkladntextodsazen3">
    <w:name w:val="Body Text Indent 3"/>
    <w:basedOn w:val="Normln"/>
    <w:semiHidden/>
    <w:rsid w:val="00070148"/>
    <w:pPr>
      <w:ind w:firstLine="708"/>
      <w:jc w:val="both"/>
    </w:pPr>
    <w:rPr>
      <w:color w:val="3366FF"/>
      <w:sz w:val="20"/>
    </w:rPr>
  </w:style>
  <w:style w:type="character" w:styleId="Odkaznakoment">
    <w:name w:val="annotation reference"/>
    <w:semiHidden/>
    <w:rsid w:val="0007014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70148"/>
    <w:rPr>
      <w:sz w:val="20"/>
      <w:szCs w:val="20"/>
    </w:rPr>
  </w:style>
  <w:style w:type="paragraph" w:styleId="Textbubliny">
    <w:name w:val="Balloon Text"/>
    <w:basedOn w:val="Normln"/>
    <w:semiHidden/>
    <w:unhideWhenUsed/>
    <w:rsid w:val="00070148"/>
    <w:rPr>
      <w:rFonts w:ascii="Tahoma" w:hAnsi="Tahoma" w:cs="Tahoma"/>
      <w:szCs w:val="16"/>
    </w:rPr>
  </w:style>
  <w:style w:type="character" w:customStyle="1" w:styleId="TextbublinyChar">
    <w:name w:val="Text bubliny Char"/>
    <w:semiHidden/>
    <w:rsid w:val="00070148"/>
    <w:rPr>
      <w:rFonts w:ascii="Tahoma" w:hAnsi="Tahoma" w:cs="Tahoma"/>
      <w:bCs/>
      <w:sz w:val="16"/>
      <w:szCs w:val="16"/>
    </w:rPr>
  </w:style>
  <w:style w:type="character" w:styleId="Zdraznn">
    <w:name w:val="Emphasis"/>
    <w:qFormat/>
    <w:rsid w:val="00070148"/>
    <w:rPr>
      <w:i/>
      <w:iCs/>
    </w:rPr>
  </w:style>
  <w:style w:type="character" w:styleId="Siln">
    <w:name w:val="Strong"/>
    <w:qFormat/>
    <w:rsid w:val="00070148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2195"/>
    <w:rPr>
      <w:b/>
    </w:rPr>
  </w:style>
  <w:style w:type="character" w:customStyle="1" w:styleId="TextkomenteChar">
    <w:name w:val="Text komentáře Char"/>
    <w:link w:val="Textkomente"/>
    <w:semiHidden/>
    <w:rsid w:val="008D2195"/>
    <w:rPr>
      <w:rFonts w:ascii="Arial" w:hAnsi="Arial"/>
      <w:bCs/>
    </w:rPr>
  </w:style>
  <w:style w:type="character" w:customStyle="1" w:styleId="PedmtkomenteChar">
    <w:name w:val="Předmět komentáře Char"/>
    <w:link w:val="Pedmtkomente"/>
    <w:rsid w:val="008D2195"/>
    <w:rPr>
      <w:rFonts w:ascii="Arial" w:hAnsi="Arial"/>
      <w:bCs/>
    </w:rPr>
  </w:style>
  <w:style w:type="character" w:styleId="Hypertextovodkaz">
    <w:name w:val="Hyperlink"/>
    <w:uiPriority w:val="99"/>
    <w:unhideWhenUsed/>
    <w:rsid w:val="00495566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CB5162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152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720"/>
    <w:rPr>
      <w:rFonts w:ascii="Arial" w:hAnsi="Arial"/>
      <w:bCs/>
      <w:sz w:val="16"/>
      <w:szCs w:val="24"/>
    </w:rPr>
  </w:style>
  <w:style w:type="paragraph" w:styleId="Zpat">
    <w:name w:val="footer"/>
    <w:basedOn w:val="Normln"/>
    <w:link w:val="ZpatChar"/>
    <w:uiPriority w:val="99"/>
    <w:unhideWhenUsed/>
    <w:rsid w:val="00152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720"/>
    <w:rPr>
      <w:rFonts w:ascii="Arial" w:hAnsi="Arial"/>
      <w:bCs/>
      <w:sz w:val="16"/>
      <w:szCs w:val="24"/>
    </w:rPr>
  </w:style>
  <w:style w:type="paragraph" w:styleId="Revize">
    <w:name w:val="Revision"/>
    <w:hidden/>
    <w:uiPriority w:val="99"/>
    <w:semiHidden/>
    <w:rsid w:val="00A23E64"/>
    <w:rPr>
      <w:rFonts w:ascii="Arial" w:hAnsi="Arial"/>
      <w:bCs/>
      <w:sz w:val="16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12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12F0"/>
    <w:rPr>
      <w:rFonts w:ascii="Arial" w:hAnsi="Arial"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C012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3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pocet_obyvatel_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17858-8228-4281-BF88-ED891FB52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2058</Words>
  <Characters>12146</Characters>
  <Application>Microsoft Office Word</Application>
  <DocSecurity>0</DocSecurity>
  <Lines>101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16</vt:i4>
      </vt:variant>
    </vt:vector>
  </HeadingPairs>
  <TitlesOfParts>
    <vt:vector size="17" baseType="lpstr">
      <vt:lpstr>METODICKÉ POZNÁMKY</vt:lpstr>
      <vt:lpstr>METODICKÉ POZNÁMKY</vt:lpstr>
      <vt:lpstr>        Počet a pohyb obyvatel České republiky v letech 1919–2021</vt:lpstr>
      <vt:lpstr>    Mrtvorozenost </vt:lpstr>
      <vt:lpstr>    Kojenecká úmrtnost </vt:lpstr>
      <vt:lpstr>    Novorozenecká úmrtnost </vt:lpstr>
      <vt:lpstr>    Perinatální úmrtnost </vt:lpstr>
      <vt:lpstr>    Míra plodnosti podle věku (fx)</vt:lpstr>
      <vt:lpstr>    </vt:lpstr>
      <vt:lpstr>    Hrubá míra reprodukce (hmr)</vt:lpstr>
      <vt:lpstr>    </vt:lpstr>
      <vt:lpstr>    Čistá míra reprodukce (čmr)</vt:lpstr>
      <vt:lpstr>    Míra potratovosti podle věku (pox)</vt:lpstr>
      <vt:lpstr>    Míra indukované potratovosti podle věku (poxi)</vt:lpstr>
      <vt:lpstr>    Míra ukončených těhotenství podle věku</vt:lpstr>
      <vt:lpstr>    Úhrnná míra ukončených těhotenství (úmut) (součet měr ukončených těhotenství pod</vt:lpstr>
      <vt:lpstr>    PODROBNÉ úmrtnostní tabulKY</vt:lpstr>
    </vt:vector>
  </TitlesOfParts>
  <Company>CSU</Company>
  <LinksUpToDate>false</LinksUpToDate>
  <CharactersWithSpaces>14176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POZNÁMKY</dc:title>
  <dc:creator>ČSÚ</dc:creator>
  <cp:lastModifiedBy>Němečková Michaela</cp:lastModifiedBy>
  <cp:revision>8</cp:revision>
  <cp:lastPrinted>2021-09-19T05:18:00Z</cp:lastPrinted>
  <dcterms:created xsi:type="dcterms:W3CDTF">2022-09-15T09:56:00Z</dcterms:created>
  <dcterms:modified xsi:type="dcterms:W3CDTF">2022-09-16T07:32:00Z</dcterms:modified>
</cp:coreProperties>
</file>