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EB" w:rsidRDefault="002040EB" w:rsidP="002040EB">
      <w:pPr>
        <w:pStyle w:val="Nzev"/>
        <w:jc w:val="left"/>
      </w:pPr>
      <w:bookmarkStart w:id="0" w:name="_GoBack"/>
      <w:bookmarkEnd w:id="0"/>
    </w:p>
    <w:p w:rsidR="008A67C3" w:rsidRDefault="00BE48E7" w:rsidP="008A4F26">
      <w:pPr>
        <w:pStyle w:val="Nzev"/>
        <w:jc w:val="left"/>
      </w:pPr>
      <w:r>
        <w:t>Předmluva</w:t>
      </w:r>
    </w:p>
    <w:p w:rsidR="008A67C3" w:rsidRDefault="008A67C3">
      <w:pPr>
        <w:spacing w:line="240" w:lineRule="exact"/>
        <w:ind w:right="-110"/>
        <w:jc w:val="both"/>
        <w:rPr>
          <w:rFonts w:ascii="Arial" w:hAnsi="Arial" w:cs="Arial"/>
          <w:sz w:val="20"/>
        </w:rPr>
      </w:pPr>
    </w:p>
    <w:p w:rsidR="002040EB" w:rsidRDefault="002040EB">
      <w:pPr>
        <w:spacing w:line="240" w:lineRule="exact"/>
        <w:ind w:right="-110"/>
        <w:jc w:val="both"/>
        <w:rPr>
          <w:rFonts w:ascii="Arial" w:hAnsi="Arial" w:cs="Arial"/>
          <w:sz w:val="20"/>
        </w:rPr>
      </w:pPr>
    </w:p>
    <w:p w:rsidR="008A67C3" w:rsidRDefault="008A67C3">
      <w:pPr>
        <w:spacing w:line="240" w:lineRule="exact"/>
        <w:ind w:right="-110"/>
        <w:jc w:val="both"/>
        <w:rPr>
          <w:rFonts w:ascii="Arial" w:hAnsi="Arial" w:cs="Arial"/>
          <w:sz w:val="20"/>
        </w:rPr>
      </w:pPr>
    </w:p>
    <w:p w:rsidR="00C520E3" w:rsidRDefault="00BE48E7" w:rsidP="008A4F26">
      <w:pPr>
        <w:spacing w:line="240" w:lineRule="exact"/>
        <w:rPr>
          <w:rFonts w:ascii="Arial" w:hAnsi="Arial" w:cs="Arial"/>
          <w:sz w:val="20"/>
        </w:rPr>
      </w:pPr>
      <w:r>
        <w:rPr>
          <w:rFonts w:ascii="Arial" w:hAnsi="Arial" w:cs="Arial"/>
          <w:sz w:val="20"/>
        </w:rPr>
        <w:t xml:space="preserve">Na základě statistických hlášení o narození a úmrtí a souborů stěhování zpracovává Český statistický úřad v návaznosti na výsledky posledního sčítání lidu každoroční bilanci počtu obyvatel České republiky </w:t>
      </w:r>
      <w:r w:rsidR="00C520E3">
        <w:rPr>
          <w:rFonts w:ascii="Arial" w:hAnsi="Arial" w:cs="Arial"/>
          <w:sz w:val="20"/>
        </w:rPr>
        <w:t xml:space="preserve">za všechny obce. </w:t>
      </w:r>
      <w:r w:rsidR="00AD5B73">
        <w:rPr>
          <w:rFonts w:ascii="Arial" w:hAnsi="Arial" w:cs="Arial"/>
          <w:sz w:val="20"/>
        </w:rPr>
        <w:t>V roce</w:t>
      </w:r>
      <w:r w:rsidR="00C520E3">
        <w:rPr>
          <w:rFonts w:ascii="Arial" w:hAnsi="Arial" w:cs="Arial"/>
          <w:sz w:val="20"/>
        </w:rPr>
        <w:t xml:space="preserve"> 201</w:t>
      </w:r>
      <w:r w:rsidR="00A134D3">
        <w:rPr>
          <w:rFonts w:ascii="Arial" w:hAnsi="Arial" w:cs="Arial"/>
          <w:sz w:val="20"/>
        </w:rPr>
        <w:t>7</w:t>
      </w:r>
      <w:r w:rsidR="00C520E3">
        <w:rPr>
          <w:rFonts w:ascii="Arial" w:hAnsi="Arial" w:cs="Arial"/>
          <w:sz w:val="20"/>
        </w:rPr>
        <w:t xml:space="preserve"> </w:t>
      </w:r>
      <w:r w:rsidR="00A134D3">
        <w:rPr>
          <w:rFonts w:ascii="Arial" w:hAnsi="Arial" w:cs="Arial"/>
          <w:sz w:val="20"/>
        </w:rPr>
        <w:t>ne</w:t>
      </w:r>
      <w:r w:rsidR="00C520E3">
        <w:rPr>
          <w:rFonts w:ascii="Arial" w:hAnsi="Arial" w:cs="Arial"/>
          <w:sz w:val="20"/>
        </w:rPr>
        <w:t>došlo k </w:t>
      </w:r>
      <w:r w:rsidR="00A134D3">
        <w:rPr>
          <w:rFonts w:ascii="Arial" w:hAnsi="Arial" w:cs="Arial"/>
          <w:sz w:val="20"/>
        </w:rPr>
        <w:t>žádným</w:t>
      </w:r>
      <w:r w:rsidR="00C520E3">
        <w:rPr>
          <w:rFonts w:ascii="Arial" w:hAnsi="Arial" w:cs="Arial"/>
          <w:sz w:val="20"/>
        </w:rPr>
        <w:t xml:space="preserve"> </w:t>
      </w:r>
      <w:r w:rsidR="00A134D3">
        <w:rPr>
          <w:rFonts w:ascii="Arial" w:hAnsi="Arial" w:cs="Arial"/>
          <w:sz w:val="20"/>
        </w:rPr>
        <w:t xml:space="preserve">územním </w:t>
      </w:r>
      <w:r w:rsidR="00C520E3">
        <w:rPr>
          <w:rFonts w:ascii="Arial" w:hAnsi="Arial" w:cs="Arial"/>
          <w:sz w:val="20"/>
        </w:rPr>
        <w:t>změnám:</w:t>
      </w:r>
    </w:p>
    <w:p w:rsidR="002040EB" w:rsidRDefault="002040EB" w:rsidP="00B61598">
      <w:pPr>
        <w:spacing w:line="240" w:lineRule="exact"/>
        <w:jc w:val="both"/>
        <w:rPr>
          <w:rFonts w:ascii="Arial" w:hAnsi="Arial" w:cs="Arial"/>
          <w:sz w:val="20"/>
        </w:rPr>
      </w:pPr>
    </w:p>
    <w:p w:rsidR="008A67C3" w:rsidRPr="00BF7A7C" w:rsidRDefault="00A134D3" w:rsidP="008A4F26">
      <w:pPr>
        <w:spacing w:line="240" w:lineRule="exact"/>
        <w:jc w:val="both"/>
        <w:rPr>
          <w:rFonts w:ascii="Arial" w:hAnsi="Arial" w:cs="Arial"/>
          <w:sz w:val="20"/>
        </w:rPr>
      </w:pPr>
      <w:r>
        <w:rPr>
          <w:rFonts w:ascii="Arial" w:hAnsi="Arial" w:cs="Arial"/>
          <w:sz w:val="20"/>
        </w:rPr>
        <w:t>V</w:t>
      </w:r>
      <w:r w:rsidR="008C4F83" w:rsidRPr="00BF7A7C">
        <w:rPr>
          <w:rFonts w:ascii="Arial" w:hAnsi="Arial" w:cs="Arial"/>
          <w:sz w:val="20"/>
        </w:rPr>
        <w:t> publikaci jsou uvedeny i všechny čtyři vojenské újezdy s nulovým počtem obyvatel.</w:t>
      </w:r>
    </w:p>
    <w:p w:rsidR="002040EB" w:rsidRPr="00BF7A7C" w:rsidRDefault="002040EB">
      <w:pPr>
        <w:spacing w:line="240" w:lineRule="exact"/>
        <w:jc w:val="both"/>
        <w:rPr>
          <w:rFonts w:ascii="Arial" w:hAnsi="Arial" w:cs="Arial"/>
          <w:sz w:val="20"/>
        </w:rPr>
      </w:pPr>
    </w:p>
    <w:p w:rsidR="008A67C3" w:rsidRDefault="00BE48E7" w:rsidP="008A4F26">
      <w:pPr>
        <w:pStyle w:val="Zkladntextodsazen2"/>
        <w:spacing w:line="240" w:lineRule="exact"/>
        <w:ind w:firstLine="0"/>
        <w:jc w:val="left"/>
        <w:rPr>
          <w:sz w:val="20"/>
        </w:rPr>
      </w:pPr>
      <w:r w:rsidRPr="00BF7A7C">
        <w:rPr>
          <w:sz w:val="20"/>
        </w:rPr>
        <w:t>Považujeme za nutné upozornit na možné, objektivně nutné odchylky uvedených počtů</w:t>
      </w:r>
      <w:r>
        <w:rPr>
          <w:sz w:val="20"/>
        </w:rPr>
        <w:t xml:space="preserve"> obyvatel od evidence obecních a městských úřadů. ČSÚ nemá evidenci obyvatel a zpracování bilance je založené na jiných dokladech než evidence obyvatel, vedená podle zákona č. 133/2000 Sb., o evidenci obyvatel a rodných číslech, v platném znění.</w:t>
      </w:r>
    </w:p>
    <w:p w:rsidR="008A67C3" w:rsidRDefault="008A67C3" w:rsidP="00B61598">
      <w:pPr>
        <w:pStyle w:val="Zkladntextodsazen2"/>
        <w:spacing w:line="240" w:lineRule="exact"/>
        <w:ind w:firstLine="0"/>
        <w:rPr>
          <w:sz w:val="20"/>
        </w:rPr>
      </w:pPr>
    </w:p>
    <w:p w:rsidR="008A67C3" w:rsidRDefault="00BE48E7" w:rsidP="008A4F26">
      <w:pPr>
        <w:spacing w:line="240" w:lineRule="exact"/>
        <w:rPr>
          <w:rFonts w:ascii="Arial" w:hAnsi="Arial" w:cs="Arial"/>
          <w:sz w:val="20"/>
        </w:rPr>
      </w:pPr>
      <w:r>
        <w:rPr>
          <w:rFonts w:ascii="Arial" w:hAnsi="Arial" w:cs="Arial"/>
          <w:sz w:val="20"/>
          <w:szCs w:val="22"/>
        </w:rPr>
        <w:t xml:space="preserve">Veškeré údaje se týkají všech </w:t>
      </w:r>
      <w:r>
        <w:rPr>
          <w:rFonts w:ascii="Arial" w:hAnsi="Arial" w:cs="Arial"/>
          <w:sz w:val="20"/>
        </w:rPr>
        <w:t>obyvatel, kteří mají v ČR trvalé bydliště, a to bez ohledu na státní občanství. Údaje zahrnují také cizince s vízy nad 90 dnů, cizince s přiznaným azylem, občany zemí EU s přechodným pobytem na území ČR a občany třetích zemí s dlouhodobým pobytem.</w:t>
      </w:r>
    </w:p>
    <w:p w:rsidR="008A67C3" w:rsidRDefault="008A67C3">
      <w:pPr>
        <w:spacing w:line="240" w:lineRule="exact"/>
        <w:jc w:val="both"/>
        <w:rPr>
          <w:rFonts w:ascii="Arial" w:hAnsi="Arial" w:cs="Arial"/>
          <w:sz w:val="20"/>
        </w:rPr>
      </w:pPr>
    </w:p>
    <w:p w:rsidR="002040EB" w:rsidRDefault="002040EB">
      <w:pPr>
        <w:spacing w:line="240" w:lineRule="exact"/>
        <w:jc w:val="both"/>
        <w:rPr>
          <w:rFonts w:ascii="Arial" w:hAnsi="Arial" w:cs="Arial"/>
          <w:sz w:val="20"/>
        </w:rPr>
      </w:pPr>
    </w:p>
    <w:p w:rsidR="00A134D3" w:rsidRDefault="00A134D3">
      <w:pPr>
        <w:spacing w:line="240" w:lineRule="exact"/>
        <w:jc w:val="both"/>
        <w:rPr>
          <w:rFonts w:ascii="Arial" w:hAnsi="Arial" w:cs="Arial"/>
          <w:sz w:val="20"/>
        </w:rPr>
      </w:pPr>
    </w:p>
    <w:p w:rsidR="008A67C3" w:rsidRDefault="008A67C3">
      <w:pPr>
        <w:spacing w:line="240" w:lineRule="exact"/>
        <w:jc w:val="both"/>
        <w:rPr>
          <w:rFonts w:ascii="Arial" w:hAnsi="Arial" w:cs="Arial"/>
          <w:sz w:val="20"/>
        </w:rPr>
      </w:pPr>
    </w:p>
    <w:p w:rsidR="008A67C3" w:rsidRDefault="00BE48E7">
      <w:pPr>
        <w:spacing w:line="240" w:lineRule="exact"/>
        <w:jc w:val="both"/>
        <w:rPr>
          <w:rFonts w:ascii="Arial" w:hAnsi="Arial" w:cs="Arial"/>
          <w:sz w:val="20"/>
        </w:rPr>
      </w:pPr>
      <w:r>
        <w:rPr>
          <w:rFonts w:ascii="Arial" w:hAnsi="Arial" w:cs="Arial"/>
          <w:sz w:val="20"/>
        </w:rPr>
        <w:t xml:space="preserve">V Praze dne </w:t>
      </w:r>
      <w:r w:rsidR="00A134D3">
        <w:rPr>
          <w:rFonts w:ascii="Arial" w:hAnsi="Arial" w:cs="Arial"/>
          <w:sz w:val="20"/>
        </w:rPr>
        <w:t>30</w:t>
      </w:r>
      <w:r>
        <w:rPr>
          <w:rFonts w:ascii="Arial" w:hAnsi="Arial" w:cs="Arial"/>
          <w:sz w:val="20"/>
        </w:rPr>
        <w:t>. dubna 201</w:t>
      </w:r>
      <w:r w:rsidR="00A134D3">
        <w:rPr>
          <w:rFonts w:ascii="Arial" w:hAnsi="Arial" w:cs="Arial"/>
          <w:sz w:val="20"/>
        </w:rPr>
        <w:t>8</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A134D3">
        <w:rPr>
          <w:rFonts w:ascii="Arial" w:hAnsi="Arial" w:cs="Arial"/>
          <w:sz w:val="20"/>
        </w:rPr>
        <w:t>Mgr</w:t>
      </w:r>
      <w:r>
        <w:rPr>
          <w:rFonts w:ascii="Arial" w:hAnsi="Arial" w:cs="Arial"/>
          <w:sz w:val="20"/>
        </w:rPr>
        <w:t xml:space="preserve">. </w:t>
      </w:r>
      <w:r w:rsidR="00A134D3">
        <w:rPr>
          <w:rFonts w:ascii="Arial" w:hAnsi="Arial" w:cs="Arial"/>
          <w:sz w:val="20"/>
        </w:rPr>
        <w:t>Robert Šanda</w:t>
      </w:r>
    </w:p>
    <w:p w:rsidR="008A67C3" w:rsidRDefault="00BE48E7">
      <w:pPr>
        <w:spacing w:line="240" w:lineRule="exact"/>
        <w:jc w:val="both"/>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ředitel odboru</w:t>
      </w:r>
    </w:p>
    <w:p w:rsidR="008A67C3" w:rsidRDefault="008A67C3">
      <w:pPr>
        <w:pStyle w:val="Nzev"/>
        <w:ind w:left="-180"/>
        <w:rPr>
          <w:i/>
          <w:iCs/>
        </w:rPr>
      </w:pPr>
    </w:p>
    <w:p w:rsidR="008A67C3" w:rsidRDefault="008A67C3">
      <w:pPr>
        <w:pStyle w:val="Nzev"/>
        <w:ind w:left="-180"/>
        <w:rPr>
          <w:i/>
          <w:iCs/>
        </w:rPr>
      </w:pPr>
    </w:p>
    <w:p w:rsidR="009D1399" w:rsidRDefault="009D1399" w:rsidP="00A134D3">
      <w:pPr>
        <w:pStyle w:val="Nzev"/>
        <w:jc w:val="left"/>
        <w:rPr>
          <w:i/>
          <w:iCs/>
        </w:rPr>
      </w:pPr>
    </w:p>
    <w:p w:rsidR="008A67C3" w:rsidRDefault="008A67C3">
      <w:pPr>
        <w:pStyle w:val="Nzev"/>
        <w:jc w:val="left"/>
        <w:rPr>
          <w:i/>
          <w:iCs/>
        </w:rPr>
      </w:pPr>
    </w:p>
    <w:p w:rsidR="002040EB" w:rsidRDefault="002040EB">
      <w:pPr>
        <w:pStyle w:val="Nzev"/>
        <w:jc w:val="left"/>
        <w:rPr>
          <w:i/>
          <w:iCs/>
        </w:rPr>
      </w:pPr>
    </w:p>
    <w:p w:rsidR="008A67C3" w:rsidRDefault="00BE48E7" w:rsidP="00C07573">
      <w:pPr>
        <w:pStyle w:val="Nzev"/>
        <w:jc w:val="left"/>
        <w:rPr>
          <w:i/>
          <w:iCs/>
          <w:lang w:val="en-GB"/>
        </w:rPr>
      </w:pPr>
      <w:r>
        <w:rPr>
          <w:i/>
          <w:iCs/>
          <w:lang w:val="en-GB"/>
        </w:rPr>
        <w:t>Preface</w:t>
      </w:r>
    </w:p>
    <w:p w:rsidR="008A67C3" w:rsidRDefault="008A67C3">
      <w:pPr>
        <w:spacing w:line="240" w:lineRule="exact"/>
        <w:ind w:left="-180"/>
        <w:jc w:val="both"/>
        <w:rPr>
          <w:rFonts w:ascii="Arial" w:hAnsi="Arial" w:cs="Arial"/>
          <w:i/>
          <w:iCs/>
          <w:sz w:val="20"/>
          <w:lang w:val="en-GB"/>
        </w:rPr>
      </w:pPr>
    </w:p>
    <w:p w:rsidR="008A67C3" w:rsidRDefault="008A67C3">
      <w:pPr>
        <w:spacing w:line="240" w:lineRule="exact"/>
        <w:ind w:left="-180"/>
        <w:jc w:val="both"/>
        <w:rPr>
          <w:rFonts w:ascii="Arial" w:hAnsi="Arial" w:cs="Arial"/>
          <w:i/>
          <w:iCs/>
          <w:sz w:val="20"/>
          <w:lang w:val="en-GB"/>
        </w:rPr>
      </w:pPr>
    </w:p>
    <w:p w:rsidR="002040EB" w:rsidRDefault="002040EB">
      <w:pPr>
        <w:spacing w:line="240" w:lineRule="exact"/>
        <w:ind w:left="-180"/>
        <w:jc w:val="both"/>
        <w:rPr>
          <w:rFonts w:ascii="Arial" w:hAnsi="Arial" w:cs="Arial"/>
          <w:i/>
          <w:iCs/>
          <w:sz w:val="20"/>
          <w:lang w:val="en-GB"/>
        </w:rPr>
      </w:pPr>
    </w:p>
    <w:p w:rsidR="00C520E3" w:rsidRDefault="00BE48E7" w:rsidP="005E3511">
      <w:pPr>
        <w:pStyle w:val="Zkladntext"/>
        <w:spacing w:line="240" w:lineRule="exact"/>
        <w:jc w:val="left"/>
        <w:rPr>
          <w:i/>
          <w:iCs/>
          <w:sz w:val="20"/>
          <w:lang w:val="en-GB"/>
        </w:rPr>
      </w:pPr>
      <w:r>
        <w:rPr>
          <w:i/>
          <w:iCs/>
          <w:sz w:val="20"/>
          <w:lang w:val="en-GB"/>
        </w:rPr>
        <w:t xml:space="preserve">The Czech Statistical Office processes the balance of population in municipalities based on the results of the latest Population Census and the consecutive statistical accounts on births, deaths and migration. </w:t>
      </w:r>
      <w:r w:rsidR="00A134D3">
        <w:rPr>
          <w:i/>
          <w:iCs/>
          <w:sz w:val="20"/>
          <w:lang w:val="en-GB"/>
        </w:rPr>
        <w:t>No territorial changes were executed in 201</w:t>
      </w:r>
      <w:r w:rsidR="00A134D3">
        <w:rPr>
          <w:i/>
          <w:iCs/>
          <w:sz w:val="20"/>
          <w:lang w:val="en-GB"/>
        </w:rPr>
        <w:t>7</w:t>
      </w:r>
      <w:r w:rsidR="00A134D3">
        <w:rPr>
          <w:i/>
          <w:iCs/>
          <w:sz w:val="20"/>
          <w:lang w:val="en-GB"/>
        </w:rPr>
        <w:t>.</w:t>
      </w:r>
    </w:p>
    <w:p w:rsidR="005E3511" w:rsidRDefault="005E3511" w:rsidP="005E3511">
      <w:pPr>
        <w:spacing w:line="240" w:lineRule="exact"/>
        <w:jc w:val="both"/>
        <w:rPr>
          <w:rFonts w:ascii="Arial" w:hAnsi="Arial" w:cs="Arial"/>
          <w:sz w:val="20"/>
        </w:rPr>
      </w:pPr>
    </w:p>
    <w:p w:rsidR="00110B2F" w:rsidRPr="00BF7A7C" w:rsidRDefault="00BF7A7C" w:rsidP="005E3511">
      <w:pPr>
        <w:spacing w:line="240" w:lineRule="exact"/>
        <w:rPr>
          <w:rFonts w:ascii="Arial" w:hAnsi="Arial" w:cs="Arial"/>
          <w:i/>
          <w:sz w:val="20"/>
        </w:rPr>
      </w:pPr>
      <w:proofErr w:type="spellStart"/>
      <w:r w:rsidRPr="00BF7A7C">
        <w:rPr>
          <w:rFonts w:ascii="Arial" w:hAnsi="Arial" w:cs="Arial"/>
          <w:i/>
          <w:sz w:val="20"/>
        </w:rPr>
        <w:t>A</w:t>
      </w:r>
      <w:r w:rsidR="00AD56EE" w:rsidRPr="00BF7A7C">
        <w:rPr>
          <w:rFonts w:ascii="Arial" w:hAnsi="Arial" w:cs="Arial"/>
          <w:i/>
          <w:sz w:val="20"/>
        </w:rPr>
        <w:t>ll</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four</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Military</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Training</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Areas</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without</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inhabitants</w:t>
      </w:r>
      <w:proofErr w:type="spellEnd"/>
      <w:r w:rsidRPr="00BF7A7C">
        <w:rPr>
          <w:rFonts w:ascii="Arial" w:hAnsi="Arial" w:cs="Arial"/>
          <w:i/>
          <w:sz w:val="20"/>
        </w:rPr>
        <w:t xml:space="preserve"> are </w:t>
      </w:r>
      <w:proofErr w:type="spellStart"/>
      <w:r w:rsidRPr="00BF7A7C">
        <w:rPr>
          <w:rFonts w:ascii="Arial" w:hAnsi="Arial" w:cs="Arial"/>
          <w:i/>
          <w:sz w:val="20"/>
        </w:rPr>
        <w:t>also</w:t>
      </w:r>
      <w:proofErr w:type="spellEnd"/>
      <w:r w:rsidRPr="00BF7A7C">
        <w:rPr>
          <w:rFonts w:ascii="Arial" w:hAnsi="Arial" w:cs="Arial"/>
          <w:i/>
          <w:sz w:val="20"/>
        </w:rPr>
        <w:t xml:space="preserve"> </w:t>
      </w:r>
      <w:proofErr w:type="spellStart"/>
      <w:r w:rsidRPr="00BF7A7C">
        <w:rPr>
          <w:rFonts w:ascii="Arial" w:hAnsi="Arial" w:cs="Arial"/>
          <w:i/>
          <w:sz w:val="20"/>
        </w:rPr>
        <w:t>listed</w:t>
      </w:r>
      <w:proofErr w:type="spellEnd"/>
      <w:r w:rsidRPr="00BF7A7C">
        <w:rPr>
          <w:rFonts w:ascii="Arial" w:hAnsi="Arial" w:cs="Arial"/>
          <w:i/>
          <w:sz w:val="20"/>
        </w:rPr>
        <w:t xml:space="preserve"> in </w:t>
      </w:r>
      <w:proofErr w:type="spellStart"/>
      <w:r w:rsidRPr="00BF7A7C">
        <w:rPr>
          <w:rFonts w:ascii="Arial" w:hAnsi="Arial" w:cs="Arial"/>
          <w:i/>
          <w:sz w:val="20"/>
        </w:rPr>
        <w:t>this</w:t>
      </w:r>
      <w:proofErr w:type="spellEnd"/>
      <w:r w:rsidRPr="00BF7A7C">
        <w:rPr>
          <w:rFonts w:ascii="Arial" w:hAnsi="Arial" w:cs="Arial"/>
          <w:i/>
          <w:sz w:val="20"/>
        </w:rPr>
        <w:t xml:space="preserve"> </w:t>
      </w:r>
      <w:proofErr w:type="spellStart"/>
      <w:r w:rsidRPr="00BF7A7C">
        <w:rPr>
          <w:rFonts w:ascii="Arial" w:hAnsi="Arial" w:cs="Arial"/>
          <w:i/>
          <w:sz w:val="20"/>
        </w:rPr>
        <w:t>publication</w:t>
      </w:r>
      <w:proofErr w:type="spellEnd"/>
      <w:r w:rsidRPr="00BF7A7C">
        <w:rPr>
          <w:rFonts w:ascii="Arial" w:hAnsi="Arial" w:cs="Arial"/>
          <w:i/>
          <w:sz w:val="20"/>
        </w:rPr>
        <w:t>.</w:t>
      </w:r>
    </w:p>
    <w:p w:rsidR="002040EB" w:rsidRPr="00BF7A7C" w:rsidRDefault="002040EB" w:rsidP="00110B2F">
      <w:pPr>
        <w:pStyle w:val="Zkladntext"/>
        <w:spacing w:line="240" w:lineRule="exact"/>
        <w:rPr>
          <w:i/>
          <w:iCs/>
          <w:sz w:val="20"/>
          <w:lang w:val="en-GB"/>
        </w:rPr>
      </w:pPr>
    </w:p>
    <w:p w:rsidR="008A67C3" w:rsidRPr="00BF7A7C" w:rsidRDefault="00BE48E7" w:rsidP="005E3511">
      <w:pPr>
        <w:pStyle w:val="Zkladntext"/>
        <w:spacing w:line="240" w:lineRule="exact"/>
        <w:jc w:val="left"/>
        <w:rPr>
          <w:i/>
          <w:iCs/>
          <w:sz w:val="20"/>
          <w:szCs w:val="20"/>
          <w:lang w:val="en-GB"/>
        </w:rPr>
      </w:pPr>
      <w:r w:rsidRPr="00BF7A7C">
        <w:rPr>
          <w:i/>
          <w:iCs/>
          <w:sz w:val="20"/>
          <w:lang w:val="en-GB"/>
        </w:rPr>
        <w:t xml:space="preserve">It is important to mention that published numbers, based on the balance of population of the CZSO, differ from the evidence of municipal authorities, administrated according to the </w:t>
      </w:r>
      <w:r w:rsidRPr="00BF7A7C">
        <w:rPr>
          <w:i/>
          <w:iCs/>
          <w:sz w:val="20"/>
          <w:szCs w:val="20"/>
          <w:lang w:val="en-GB"/>
        </w:rPr>
        <w:t>Act No. 133/2000 Coll.</w:t>
      </w:r>
    </w:p>
    <w:p w:rsidR="008A67C3" w:rsidRPr="00BF7A7C" w:rsidRDefault="008A67C3">
      <w:pPr>
        <w:spacing w:line="240" w:lineRule="exact"/>
        <w:jc w:val="both"/>
        <w:rPr>
          <w:rFonts w:ascii="Arial" w:hAnsi="Arial" w:cs="Arial"/>
          <w:i/>
          <w:iCs/>
          <w:sz w:val="20"/>
          <w:lang w:val="en-GB"/>
        </w:rPr>
      </w:pPr>
    </w:p>
    <w:p w:rsidR="008A67C3" w:rsidRDefault="00BE48E7" w:rsidP="005E3511">
      <w:pPr>
        <w:spacing w:line="240" w:lineRule="exact"/>
        <w:rPr>
          <w:rFonts w:ascii="Arial" w:hAnsi="Arial" w:cs="Arial"/>
          <w:i/>
          <w:iCs/>
          <w:sz w:val="20"/>
        </w:rPr>
      </w:pPr>
      <w:r w:rsidRPr="00BF7A7C">
        <w:rPr>
          <w:rFonts w:ascii="Arial" w:hAnsi="Arial" w:cs="Arial"/>
          <w:i/>
          <w:iCs/>
          <w:sz w:val="20"/>
          <w:lang w:val="en-GB"/>
        </w:rPr>
        <w:t>All data refer</w:t>
      </w:r>
      <w:r>
        <w:rPr>
          <w:rFonts w:ascii="Arial" w:hAnsi="Arial" w:cs="Arial"/>
          <w:i/>
          <w:iCs/>
          <w:sz w:val="20"/>
          <w:lang w:val="en-GB"/>
        </w:rPr>
        <w:t xml:space="preserve"> to the resident population of the Czech Republic, irrespective of citizenship. The figures also include foreigners with the stay based on visa over 90 days, foreigners with granted asylum status, citizens of the European Union with temporary stay on the territory of the Czech Republic, and citizens of other countries with long-term stay.</w:t>
      </w:r>
    </w:p>
    <w:p w:rsidR="008A67C3" w:rsidRDefault="008A67C3">
      <w:pPr>
        <w:spacing w:line="240" w:lineRule="exact"/>
        <w:jc w:val="both"/>
        <w:rPr>
          <w:rFonts w:ascii="Arial" w:hAnsi="Arial" w:cs="Arial"/>
          <w:i/>
          <w:iCs/>
          <w:sz w:val="20"/>
          <w:lang w:val="en-GB"/>
        </w:rPr>
      </w:pPr>
    </w:p>
    <w:p w:rsidR="008A67C3" w:rsidRDefault="008A67C3">
      <w:pPr>
        <w:spacing w:line="240" w:lineRule="exact"/>
        <w:jc w:val="both"/>
        <w:rPr>
          <w:rFonts w:ascii="Arial" w:hAnsi="Arial" w:cs="Arial"/>
          <w:i/>
          <w:iCs/>
          <w:sz w:val="20"/>
          <w:lang w:val="en-GB"/>
        </w:rPr>
      </w:pPr>
    </w:p>
    <w:p w:rsidR="002040EB" w:rsidRDefault="002040EB">
      <w:pPr>
        <w:spacing w:line="240" w:lineRule="exact"/>
        <w:jc w:val="both"/>
        <w:rPr>
          <w:rFonts w:ascii="Arial" w:hAnsi="Arial" w:cs="Arial"/>
          <w:i/>
          <w:iCs/>
          <w:sz w:val="20"/>
          <w:lang w:val="en-GB"/>
        </w:rPr>
      </w:pPr>
    </w:p>
    <w:p w:rsidR="008A67C3" w:rsidRDefault="00BE48E7">
      <w:pPr>
        <w:spacing w:line="240" w:lineRule="exact"/>
        <w:jc w:val="both"/>
        <w:rPr>
          <w:rFonts w:ascii="Arial" w:hAnsi="Arial" w:cs="Arial"/>
          <w:i/>
          <w:iCs/>
          <w:sz w:val="20"/>
          <w:lang w:val="en-GB"/>
        </w:rPr>
      </w:pPr>
      <w:r>
        <w:rPr>
          <w:rFonts w:ascii="Arial" w:hAnsi="Arial" w:cs="Arial"/>
          <w:i/>
          <w:iCs/>
          <w:sz w:val="20"/>
          <w:lang w:val="en-GB"/>
        </w:rPr>
        <w:t xml:space="preserve">Prague, </w:t>
      </w:r>
      <w:r w:rsidR="00A134D3">
        <w:rPr>
          <w:rFonts w:ascii="Arial" w:hAnsi="Arial" w:cs="Arial"/>
          <w:i/>
          <w:iCs/>
          <w:sz w:val="20"/>
          <w:lang w:val="en-GB"/>
        </w:rPr>
        <w:t>30</w:t>
      </w:r>
      <w:r>
        <w:rPr>
          <w:rFonts w:ascii="Arial" w:hAnsi="Arial" w:cs="Arial"/>
          <w:i/>
          <w:iCs/>
          <w:sz w:val="20"/>
          <w:lang w:val="en-GB"/>
        </w:rPr>
        <w:t xml:space="preserve"> April 201</w:t>
      </w:r>
      <w:r w:rsidR="00A134D3">
        <w:rPr>
          <w:rFonts w:ascii="Arial" w:hAnsi="Arial" w:cs="Arial"/>
          <w:i/>
          <w:iCs/>
          <w:sz w:val="20"/>
          <w:lang w:val="en-GB"/>
        </w:rPr>
        <w:t>8</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sidR="00A134D3">
        <w:rPr>
          <w:rFonts w:ascii="Arial" w:hAnsi="Arial" w:cs="Arial"/>
          <w:i/>
          <w:iCs/>
          <w:sz w:val="20"/>
          <w:lang w:val="en-GB"/>
        </w:rPr>
        <w:t>Robert</w:t>
      </w:r>
      <w:r>
        <w:rPr>
          <w:rFonts w:ascii="Arial" w:hAnsi="Arial" w:cs="Arial"/>
          <w:i/>
          <w:iCs/>
          <w:sz w:val="20"/>
          <w:lang w:val="en-GB"/>
        </w:rPr>
        <w:t xml:space="preserve"> </w:t>
      </w:r>
      <w:proofErr w:type="spellStart"/>
      <w:r>
        <w:rPr>
          <w:rFonts w:ascii="Arial" w:hAnsi="Arial" w:cs="Arial"/>
          <w:i/>
          <w:iCs/>
          <w:sz w:val="20"/>
          <w:lang w:val="en-GB"/>
        </w:rPr>
        <w:t>Š</w:t>
      </w:r>
      <w:r w:rsidR="00A134D3">
        <w:rPr>
          <w:rFonts w:ascii="Arial" w:hAnsi="Arial" w:cs="Arial"/>
          <w:i/>
          <w:iCs/>
          <w:sz w:val="20"/>
          <w:lang w:val="en-GB"/>
        </w:rPr>
        <w:t>anda</w:t>
      </w:r>
      <w:proofErr w:type="spellEnd"/>
    </w:p>
    <w:p w:rsidR="00BE48E7" w:rsidRDefault="00BE48E7">
      <w:pPr>
        <w:pStyle w:val="Nadpis3"/>
        <w:spacing w:line="240" w:lineRule="exact"/>
        <w:rPr>
          <w:lang w:val="en-GB"/>
        </w:rPr>
      </w:pPr>
      <w:r>
        <w:rPr>
          <w:lang w:val="en-GB"/>
        </w:rPr>
        <w:t xml:space="preserve">    </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  </w:t>
      </w:r>
      <w:r>
        <w:rPr>
          <w:lang w:val="en-GB"/>
        </w:rPr>
        <w:tab/>
      </w:r>
      <w:r>
        <w:rPr>
          <w:lang w:val="en-GB"/>
        </w:rPr>
        <w:tab/>
        <w:t>The director of the Department</w:t>
      </w:r>
    </w:p>
    <w:sectPr w:rsidR="00BE48E7">
      <w:pgSz w:w="11906" w:h="16838"/>
      <w:pgMar w:top="1134" w:right="1418"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DB6"/>
    <w:multiLevelType w:val="hybridMultilevel"/>
    <w:tmpl w:val="076AC394"/>
    <w:lvl w:ilvl="0" w:tplc="3FDC37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F6605E"/>
    <w:multiLevelType w:val="hybridMultilevel"/>
    <w:tmpl w:val="5EAC5084"/>
    <w:lvl w:ilvl="0" w:tplc="6F323E7A">
      <w:numFmt w:val="bullet"/>
      <w:lvlText w:val="-"/>
      <w:lvlJc w:val="left"/>
      <w:pPr>
        <w:tabs>
          <w:tab w:val="num" w:pos="3195"/>
        </w:tabs>
        <w:ind w:left="3195" w:hanging="360"/>
      </w:pPr>
      <w:rPr>
        <w:rFonts w:ascii="Times New Roman" w:eastAsia="Times New Roman" w:hAnsi="Times New Roman" w:cs="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2">
    <w:nsid w:val="07EB7758"/>
    <w:multiLevelType w:val="hybridMultilevel"/>
    <w:tmpl w:val="7BDE8640"/>
    <w:lvl w:ilvl="0" w:tplc="271A8B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0D257E"/>
    <w:multiLevelType w:val="hybridMultilevel"/>
    <w:tmpl w:val="5868F9C0"/>
    <w:lvl w:ilvl="0" w:tplc="CC789310">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69C07C1"/>
    <w:multiLevelType w:val="hybridMultilevel"/>
    <w:tmpl w:val="5AC0E626"/>
    <w:lvl w:ilvl="0" w:tplc="ED4C16FE">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90E60A1"/>
    <w:multiLevelType w:val="hybridMultilevel"/>
    <w:tmpl w:val="7DF484BC"/>
    <w:lvl w:ilvl="0" w:tplc="AD7046B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B343D65"/>
    <w:multiLevelType w:val="hybridMultilevel"/>
    <w:tmpl w:val="2438E6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BC1558E"/>
    <w:multiLevelType w:val="hybridMultilevel"/>
    <w:tmpl w:val="CDFCE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625C08"/>
    <w:multiLevelType w:val="hybridMultilevel"/>
    <w:tmpl w:val="FBFC8E4E"/>
    <w:lvl w:ilvl="0" w:tplc="128CC12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64406D6"/>
    <w:multiLevelType w:val="hybridMultilevel"/>
    <w:tmpl w:val="03F05C7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7E92CE1"/>
    <w:multiLevelType w:val="hybridMultilevel"/>
    <w:tmpl w:val="C3309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A244F3"/>
    <w:multiLevelType w:val="hybridMultilevel"/>
    <w:tmpl w:val="B1D0E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3413F0"/>
    <w:multiLevelType w:val="hybridMultilevel"/>
    <w:tmpl w:val="4D507B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7431902"/>
    <w:multiLevelType w:val="hybridMultilevel"/>
    <w:tmpl w:val="94A62866"/>
    <w:lvl w:ilvl="0" w:tplc="22740B0E">
      <w:start w:val="1"/>
      <w:numFmt w:val="decimal"/>
      <w:lvlText w:val="%1."/>
      <w:lvlJc w:val="left"/>
      <w:pPr>
        <w:tabs>
          <w:tab w:val="num" w:pos="180"/>
        </w:tabs>
        <w:ind w:left="180" w:hanging="360"/>
      </w:pPr>
      <w:rPr>
        <w:rFonts w:hint="default"/>
        <w:sz w:val="22"/>
      </w:rPr>
    </w:lvl>
    <w:lvl w:ilvl="1" w:tplc="04050019" w:tentative="1">
      <w:start w:val="1"/>
      <w:numFmt w:val="lowerLetter"/>
      <w:lvlText w:val="%2."/>
      <w:lvlJc w:val="left"/>
      <w:pPr>
        <w:tabs>
          <w:tab w:val="num" w:pos="900"/>
        </w:tabs>
        <w:ind w:left="900" w:hanging="360"/>
      </w:p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14">
    <w:nsid w:val="48256820"/>
    <w:multiLevelType w:val="hybridMultilevel"/>
    <w:tmpl w:val="6B88D0F4"/>
    <w:lvl w:ilvl="0" w:tplc="0D66459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A7A32EF"/>
    <w:multiLevelType w:val="hybridMultilevel"/>
    <w:tmpl w:val="50787F14"/>
    <w:lvl w:ilvl="0" w:tplc="F386F42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A912D94"/>
    <w:multiLevelType w:val="hybridMultilevel"/>
    <w:tmpl w:val="6C743FE0"/>
    <w:lvl w:ilvl="0" w:tplc="524EEAC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D1C46CC"/>
    <w:multiLevelType w:val="hybridMultilevel"/>
    <w:tmpl w:val="D53AA2FC"/>
    <w:lvl w:ilvl="0" w:tplc="ACE8BE1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D9F6948"/>
    <w:multiLevelType w:val="hybridMultilevel"/>
    <w:tmpl w:val="C4A45214"/>
    <w:lvl w:ilvl="0" w:tplc="9E8C10C6">
      <w:numFmt w:val="bullet"/>
      <w:lvlText w:val="-"/>
      <w:lvlJc w:val="left"/>
      <w:pPr>
        <w:tabs>
          <w:tab w:val="num" w:pos="1107"/>
        </w:tabs>
        <w:ind w:left="1107" w:hanging="360"/>
      </w:pPr>
      <w:rPr>
        <w:rFonts w:ascii="Times New Roman" w:eastAsia="Times New Roman" w:hAnsi="Times New Roman" w:cs="Times New Roman" w:hint="default"/>
      </w:rPr>
    </w:lvl>
    <w:lvl w:ilvl="1" w:tplc="04050003" w:tentative="1">
      <w:start w:val="1"/>
      <w:numFmt w:val="bullet"/>
      <w:lvlText w:val="o"/>
      <w:lvlJc w:val="left"/>
      <w:pPr>
        <w:tabs>
          <w:tab w:val="num" w:pos="1827"/>
        </w:tabs>
        <w:ind w:left="1827" w:hanging="360"/>
      </w:pPr>
      <w:rPr>
        <w:rFonts w:ascii="Courier New" w:hAnsi="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19">
    <w:nsid w:val="62047037"/>
    <w:multiLevelType w:val="hybridMultilevel"/>
    <w:tmpl w:val="C07267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8DD3F3B"/>
    <w:multiLevelType w:val="hybridMultilevel"/>
    <w:tmpl w:val="1FC05934"/>
    <w:lvl w:ilvl="0" w:tplc="196EE66A">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13"/>
  </w:num>
  <w:num w:numId="4">
    <w:abstractNumId w:val="3"/>
  </w:num>
  <w:num w:numId="5">
    <w:abstractNumId w:val="19"/>
  </w:num>
  <w:num w:numId="6">
    <w:abstractNumId w:val="8"/>
  </w:num>
  <w:num w:numId="7">
    <w:abstractNumId w:val="1"/>
  </w:num>
  <w:num w:numId="8">
    <w:abstractNumId w:val="16"/>
  </w:num>
  <w:num w:numId="9">
    <w:abstractNumId w:val="0"/>
  </w:num>
  <w:num w:numId="10">
    <w:abstractNumId w:val="14"/>
  </w:num>
  <w:num w:numId="11">
    <w:abstractNumId w:val="15"/>
  </w:num>
  <w:num w:numId="12">
    <w:abstractNumId w:val="17"/>
  </w:num>
  <w:num w:numId="13">
    <w:abstractNumId w:val="4"/>
  </w:num>
  <w:num w:numId="14">
    <w:abstractNumId w:val="5"/>
  </w:num>
  <w:num w:numId="15">
    <w:abstractNumId w:val="18"/>
  </w:num>
  <w:num w:numId="16">
    <w:abstractNumId w:val="2"/>
  </w:num>
  <w:num w:numId="17">
    <w:abstractNumId w:val="6"/>
  </w:num>
  <w:num w:numId="18">
    <w:abstractNumId w:val="9"/>
  </w:num>
  <w:num w:numId="19">
    <w:abstractNumId w:val="10"/>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319"/>
    <w:rsid w:val="00110B2F"/>
    <w:rsid w:val="001D6AC2"/>
    <w:rsid w:val="002040EB"/>
    <w:rsid w:val="00287CF3"/>
    <w:rsid w:val="00355319"/>
    <w:rsid w:val="005E3511"/>
    <w:rsid w:val="00706462"/>
    <w:rsid w:val="008A4F26"/>
    <w:rsid w:val="008A67C3"/>
    <w:rsid w:val="008C4F83"/>
    <w:rsid w:val="00904C76"/>
    <w:rsid w:val="009D1399"/>
    <w:rsid w:val="00A134D3"/>
    <w:rsid w:val="00AC0FAF"/>
    <w:rsid w:val="00AD56EE"/>
    <w:rsid w:val="00AD5B73"/>
    <w:rsid w:val="00B51BD4"/>
    <w:rsid w:val="00B61598"/>
    <w:rsid w:val="00BE48E7"/>
    <w:rsid w:val="00BF7A7C"/>
    <w:rsid w:val="00C07573"/>
    <w:rsid w:val="00C520E3"/>
    <w:rsid w:val="00C87E9D"/>
    <w:rsid w:val="00EC466A"/>
    <w:rsid w:val="00EC79E0"/>
    <w:rsid w:val="00F16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sz w:val="28"/>
    </w:rPr>
  </w:style>
  <w:style w:type="paragraph" w:styleId="Nadpis2">
    <w:name w:val="heading 2"/>
    <w:basedOn w:val="Normln"/>
    <w:next w:val="Normln"/>
    <w:qFormat/>
    <w:pPr>
      <w:keepNext/>
      <w:ind w:firstLine="708"/>
      <w:outlineLvl w:val="1"/>
    </w:pPr>
    <w:rPr>
      <w:rFonts w:ascii="Arial" w:hAnsi="Arial" w:cs="Arial"/>
      <w:b/>
      <w:bCs/>
    </w:rPr>
  </w:style>
  <w:style w:type="paragraph" w:styleId="Nadpis3">
    <w:name w:val="heading 3"/>
    <w:basedOn w:val="Normln"/>
    <w:next w:val="Normln"/>
    <w:qFormat/>
    <w:pPr>
      <w:keepNext/>
      <w:jc w:val="both"/>
      <w:outlineLvl w:val="2"/>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Nzev">
    <w:name w:val="Title"/>
    <w:basedOn w:val="Normln"/>
    <w:qFormat/>
    <w:pPr>
      <w:jc w:val="center"/>
    </w:pPr>
    <w:rPr>
      <w:rFonts w:ascii="Arial" w:hAnsi="Arial" w:cs="Arial"/>
      <w:b/>
      <w:bCs/>
      <w:sz w:val="28"/>
    </w:rPr>
  </w:style>
  <w:style w:type="paragraph" w:styleId="Zkladntext">
    <w:name w:val="Body Text"/>
    <w:basedOn w:val="Normln"/>
    <w:semiHidden/>
    <w:pPr>
      <w:jc w:val="both"/>
    </w:pPr>
    <w:rPr>
      <w:rFonts w:ascii="Arial" w:hAnsi="Arial" w:cs="Arial"/>
    </w:rPr>
  </w:style>
  <w:style w:type="paragraph" w:styleId="Zkladntext2">
    <w:name w:val="Body Text 2"/>
    <w:basedOn w:val="Normln"/>
    <w:semiHidden/>
    <w:pPr>
      <w:jc w:val="both"/>
    </w:pPr>
    <w:rPr>
      <w:rFonts w:ascii="Arial" w:hAnsi="Arial" w:cs="Arial"/>
      <w:i/>
      <w:iCs/>
      <w:sz w:val="28"/>
    </w:rPr>
  </w:style>
  <w:style w:type="paragraph" w:styleId="Zkladntextodsazen">
    <w:name w:val="Body Text Indent"/>
    <w:basedOn w:val="Normln"/>
    <w:semiHidden/>
    <w:pPr>
      <w:ind w:firstLine="360"/>
      <w:jc w:val="both"/>
    </w:pPr>
    <w:rPr>
      <w:rFonts w:ascii="Arial" w:hAnsi="Arial" w:cs="Arial"/>
    </w:rPr>
  </w:style>
  <w:style w:type="paragraph" w:styleId="Zkladntextodsazen2">
    <w:name w:val="Body Text Indent 2"/>
    <w:basedOn w:val="Normln"/>
    <w:semiHidden/>
    <w:pPr>
      <w:ind w:firstLine="348"/>
      <w:jc w:val="both"/>
    </w:pPr>
    <w:rPr>
      <w:rFonts w:ascii="Arial" w:hAnsi="Arial" w:cs="Arial"/>
    </w:rPr>
  </w:style>
  <w:style w:type="paragraph" w:styleId="Zkladntextodsazen3">
    <w:name w:val="Body Text Indent 3"/>
    <w:basedOn w:val="Normln"/>
    <w:semiHidden/>
    <w:pPr>
      <w:ind w:left="180" w:hanging="180"/>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301</Words>
  <Characters>1780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M E T O D I K A</vt:lpstr>
    </vt:vector>
  </TitlesOfParts>
  <Company>CSU</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K A</dc:title>
  <dc:creator>havel</dc:creator>
  <cp:lastModifiedBy>Radek Havel</cp:lastModifiedBy>
  <cp:revision>24</cp:revision>
  <cp:lastPrinted>2012-05-10T06:57:00Z</cp:lastPrinted>
  <dcterms:created xsi:type="dcterms:W3CDTF">2014-04-10T12:01:00Z</dcterms:created>
  <dcterms:modified xsi:type="dcterms:W3CDTF">2018-04-03T07:32:00Z</dcterms:modified>
</cp:coreProperties>
</file>