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9D" w:rsidRPr="00035C8D" w:rsidRDefault="00075CE2" w:rsidP="009426DF">
      <w:pPr>
        <w:spacing w:after="240"/>
        <w:rPr>
          <w:rFonts w:ascii="Arial" w:hAnsi="Arial" w:cs="Arial"/>
          <w:b/>
          <w:sz w:val="30"/>
          <w:szCs w:val="30"/>
        </w:rPr>
      </w:pPr>
      <w:r w:rsidRPr="00035C8D">
        <w:rPr>
          <w:rFonts w:ascii="Arial" w:hAnsi="Arial" w:cs="Arial"/>
          <w:b/>
          <w:sz w:val="30"/>
          <w:szCs w:val="30"/>
        </w:rPr>
        <w:t>III. Souhrnná informace o zemědělských subjektech</w:t>
      </w:r>
      <w:r w:rsidR="009426DF" w:rsidRPr="00035C8D">
        <w:rPr>
          <w:rFonts w:ascii="Arial" w:hAnsi="Arial" w:cs="Arial"/>
          <w:b/>
          <w:sz w:val="30"/>
          <w:szCs w:val="30"/>
        </w:rPr>
        <w:t xml:space="preserve"> </w:t>
      </w:r>
      <w:r w:rsidR="00CC5EBD" w:rsidRPr="00035C8D">
        <w:rPr>
          <w:rFonts w:ascii="Arial" w:hAnsi="Arial" w:cs="Arial"/>
          <w:b/>
          <w:sz w:val="30"/>
          <w:szCs w:val="30"/>
        </w:rPr>
        <w:t>v roce 2013</w:t>
      </w:r>
    </w:p>
    <w:p w:rsidR="00D34D45" w:rsidRPr="00035C8D" w:rsidRDefault="00075CE2" w:rsidP="00D34D45">
      <w:pPr>
        <w:spacing w:before="24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35C8D">
        <w:rPr>
          <w:rFonts w:ascii="Arial" w:hAnsi="Arial" w:cs="Arial"/>
          <w:sz w:val="20"/>
          <w:szCs w:val="20"/>
          <w:lang w:eastAsia="en-US"/>
        </w:rPr>
        <w:t xml:space="preserve">Zpracované tabulky </w:t>
      </w:r>
      <w:r w:rsidR="00DA039A" w:rsidRPr="00035C8D">
        <w:rPr>
          <w:rFonts w:ascii="Arial" w:hAnsi="Arial" w:cs="Arial"/>
          <w:sz w:val="20"/>
          <w:szCs w:val="20"/>
          <w:lang w:eastAsia="en-US"/>
        </w:rPr>
        <w:t xml:space="preserve">sumarizují údaje dopočtené na základní soubor </w:t>
      </w:r>
      <w:r w:rsidR="00D34D45" w:rsidRPr="00035C8D">
        <w:rPr>
          <w:rFonts w:ascii="Arial" w:hAnsi="Arial" w:cs="Arial"/>
          <w:sz w:val="20"/>
          <w:szCs w:val="20"/>
          <w:lang w:eastAsia="en-US"/>
        </w:rPr>
        <w:t>pro</w:t>
      </w:r>
      <w:r w:rsidR="00DA039A" w:rsidRPr="00035C8D">
        <w:rPr>
          <w:rFonts w:ascii="Arial" w:hAnsi="Arial" w:cs="Arial"/>
          <w:sz w:val="20"/>
          <w:szCs w:val="20"/>
          <w:lang w:eastAsia="en-US"/>
        </w:rPr>
        <w:t xml:space="preserve"> 26 246 zemědělských subjektů (23 345 subje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ktů fyzických osob a </w:t>
      </w:r>
      <w:r w:rsidR="004E3169" w:rsidRPr="00035C8D">
        <w:rPr>
          <w:rFonts w:ascii="Arial" w:hAnsi="Arial" w:cs="Arial"/>
          <w:sz w:val="20"/>
          <w:szCs w:val="20"/>
          <w:lang w:eastAsia="en-US"/>
        </w:rPr>
        <w:t>2 901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 právnických osob) naplňují</w:t>
      </w:r>
      <w:r w:rsidR="004E3169" w:rsidRPr="00035C8D">
        <w:rPr>
          <w:rFonts w:ascii="Arial" w:hAnsi="Arial" w:cs="Arial"/>
          <w:sz w:val="20"/>
          <w:szCs w:val="20"/>
          <w:lang w:eastAsia="en-US"/>
        </w:rPr>
        <w:t>cí</w:t>
      </w:r>
      <w:r w:rsidR="00EF29AC" w:rsidRPr="00035C8D">
        <w:rPr>
          <w:rFonts w:ascii="Arial" w:hAnsi="Arial" w:cs="Arial"/>
          <w:sz w:val="20"/>
          <w:szCs w:val="20"/>
          <w:lang w:eastAsia="en-US"/>
        </w:rPr>
        <w:t>ch</w:t>
      </w:r>
      <w:r w:rsidR="004E3169" w:rsidRPr="00035C8D">
        <w:rPr>
          <w:rFonts w:ascii="Arial" w:hAnsi="Arial" w:cs="Arial"/>
          <w:sz w:val="20"/>
          <w:szCs w:val="20"/>
          <w:lang w:eastAsia="en-US"/>
        </w:rPr>
        <w:t xml:space="preserve"> stanovené </w:t>
      </w:r>
      <w:r w:rsidR="00EF29AC" w:rsidRPr="00035C8D">
        <w:rPr>
          <w:rFonts w:ascii="Arial" w:hAnsi="Arial" w:cs="Arial"/>
          <w:sz w:val="20"/>
          <w:szCs w:val="20"/>
          <w:lang w:eastAsia="en-US"/>
        </w:rPr>
        <w:t>prahové hodnoty.</w:t>
      </w:r>
    </w:p>
    <w:p w:rsidR="00D34D45" w:rsidRPr="00035C8D" w:rsidRDefault="00075CE2" w:rsidP="00D34D45">
      <w:pPr>
        <w:spacing w:before="24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35C8D">
        <w:rPr>
          <w:rFonts w:ascii="Arial" w:hAnsi="Arial" w:cs="Arial"/>
          <w:sz w:val="20"/>
          <w:szCs w:val="20"/>
          <w:lang w:eastAsia="en-US"/>
        </w:rPr>
        <w:t>Srovnání počtu zemědělských subjektů a výměry jimi obhospodařované zemědělské půdy uvádí tabulka 1.</w:t>
      </w:r>
    </w:p>
    <w:p w:rsidR="00881B31" w:rsidRPr="001416E8" w:rsidRDefault="00075CE2" w:rsidP="009E47A5">
      <w:pPr>
        <w:pStyle w:val="Normlnweb"/>
        <w:spacing w:before="360" w:beforeAutospacing="0" w:after="0" w:afterAutospacing="0"/>
        <w:jc w:val="both"/>
        <w:rPr>
          <w:rFonts w:ascii="Arial" w:eastAsia="Times New Roman" w:hAnsi="Arial" w:cs="Arial"/>
          <w:b/>
          <w:iCs/>
          <w:color w:val="auto"/>
          <w:sz w:val="20"/>
          <w:szCs w:val="20"/>
        </w:rPr>
      </w:pPr>
      <w:r w:rsidRPr="001416E8">
        <w:rPr>
          <w:rFonts w:ascii="Arial" w:eastAsia="Times New Roman" w:hAnsi="Arial" w:cs="Arial"/>
          <w:b/>
          <w:iCs/>
          <w:color w:val="auto"/>
          <w:sz w:val="20"/>
          <w:szCs w:val="20"/>
        </w:rPr>
        <w:t>Tab. 1 Zemědělské subjekty v letech 2000 až 201</w:t>
      </w:r>
      <w:r w:rsidR="004310F8" w:rsidRPr="001416E8">
        <w:rPr>
          <w:rFonts w:ascii="Arial" w:eastAsia="Times New Roman" w:hAnsi="Arial" w:cs="Arial"/>
          <w:b/>
          <w:iCs/>
          <w:color w:val="auto"/>
          <w:sz w:val="20"/>
          <w:szCs w:val="20"/>
        </w:rPr>
        <w:t>3</w:t>
      </w:r>
      <w:r w:rsidRPr="001416E8">
        <w:rPr>
          <w:rFonts w:ascii="Arial" w:eastAsia="Times New Roman" w:hAnsi="Arial" w:cs="Arial"/>
          <w:b/>
          <w:iCs/>
          <w:color w:val="auto"/>
          <w:sz w:val="20"/>
          <w:szCs w:val="20"/>
        </w:rPr>
        <w:t>, jejich počet a výměra půdy</w:t>
      </w:r>
      <w:r w:rsidRPr="001416E8">
        <w:rPr>
          <w:rStyle w:val="Znakapoznpodarou"/>
          <w:rFonts w:ascii="Arial" w:eastAsia="Times New Roman" w:hAnsi="Arial" w:cs="Arial"/>
          <w:b/>
          <w:iCs/>
          <w:color w:val="auto"/>
          <w:sz w:val="20"/>
          <w:szCs w:val="20"/>
        </w:rPr>
        <w:footnoteReference w:id="1"/>
      </w:r>
    </w:p>
    <w:tbl>
      <w:tblPr>
        <w:tblW w:w="955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160"/>
        <w:gridCol w:w="3899"/>
        <w:gridCol w:w="1560"/>
        <w:gridCol w:w="1417"/>
        <w:gridCol w:w="1424"/>
        <w:gridCol w:w="90"/>
      </w:tblGrid>
      <w:tr w:rsidR="00585C6C" w:rsidRPr="001416E8" w:rsidTr="003D558B">
        <w:trPr>
          <w:trHeight w:val="306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C6C" w:rsidRPr="001416E8" w:rsidRDefault="00585C6C" w:rsidP="000E7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3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C6C" w:rsidRPr="001416E8" w:rsidRDefault="00585C6C" w:rsidP="002F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Ukazatel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C6C" w:rsidRPr="001416E8" w:rsidRDefault="00585C6C" w:rsidP="00585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Zemědělské subjekty celkem</w:t>
            </w:r>
          </w:p>
        </w:tc>
        <w:tc>
          <w:tcPr>
            <w:tcW w:w="293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C6C" w:rsidRPr="001416E8" w:rsidRDefault="00585C6C" w:rsidP="00585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v tom subjekty</w:t>
            </w:r>
          </w:p>
        </w:tc>
      </w:tr>
      <w:tr w:rsidR="00585C6C" w:rsidRPr="001416E8" w:rsidTr="003D558B">
        <w:trPr>
          <w:trHeight w:val="525"/>
          <w:jc w:val="center"/>
        </w:trPr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C6C" w:rsidRPr="001416E8" w:rsidRDefault="00585C6C" w:rsidP="002F3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C6C" w:rsidRPr="001416E8" w:rsidRDefault="00585C6C" w:rsidP="002F3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5C6C" w:rsidRPr="001416E8" w:rsidRDefault="00585C6C" w:rsidP="002F3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C6C" w:rsidRPr="001416E8" w:rsidRDefault="00585C6C" w:rsidP="00585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 xml:space="preserve">fyzických </w:t>
            </w:r>
          </w:p>
          <w:p w:rsidR="00585C6C" w:rsidRPr="001416E8" w:rsidRDefault="00585C6C" w:rsidP="00585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osob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85C6C" w:rsidRPr="001416E8" w:rsidRDefault="00585C6C" w:rsidP="00585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právnických</w:t>
            </w:r>
          </w:p>
          <w:p w:rsidR="00585C6C" w:rsidRPr="001416E8" w:rsidRDefault="00585C6C" w:rsidP="00585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osob</w:t>
            </w:r>
          </w:p>
        </w:tc>
      </w:tr>
      <w:tr w:rsidR="00585C6C" w:rsidRPr="001416E8" w:rsidTr="003D558B">
        <w:trPr>
          <w:trHeight w:hRule="exact" w:val="340"/>
          <w:jc w:val="center"/>
        </w:trPr>
        <w:tc>
          <w:tcPr>
            <w:tcW w:w="116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C6C" w:rsidRPr="001416E8" w:rsidRDefault="00585C6C" w:rsidP="002F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89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Zemědělské subjekty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26 246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D85AA1">
            <w:pPr>
              <w:ind w:right="109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23 345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D85AA1">
            <w:pPr>
              <w:ind w:right="135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2 901</w:t>
            </w:r>
          </w:p>
        </w:tc>
      </w:tr>
      <w:tr w:rsidR="00585C6C" w:rsidRPr="001416E8" w:rsidTr="003D558B">
        <w:trPr>
          <w:trHeight w:hRule="exact" w:val="340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C6C" w:rsidRPr="001416E8" w:rsidRDefault="00585C6C" w:rsidP="002F3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Obhospodařovaná zemědělská půda (ha)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3 491 818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D85AA1">
            <w:pPr>
              <w:ind w:right="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1 063 960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C6C" w:rsidRPr="001416E8" w:rsidRDefault="00585C6C" w:rsidP="00CA1508">
            <w:pPr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</w:t>
            </w:r>
            <w:r w:rsidR="00CA1508">
              <w:rPr>
                <w:rFonts w:ascii="Arial" w:hAnsi="Arial" w:cs="Arial"/>
                <w:sz w:val="20"/>
                <w:szCs w:val="20"/>
              </w:rPr>
              <w:t> </w:t>
            </w:r>
            <w:r w:rsidRPr="001416E8">
              <w:rPr>
                <w:rFonts w:ascii="Arial" w:hAnsi="Arial" w:cs="Arial"/>
                <w:sz w:val="20"/>
                <w:szCs w:val="20"/>
              </w:rPr>
              <w:t>427</w:t>
            </w:r>
            <w:r w:rsidR="00CA1508">
              <w:rPr>
                <w:rFonts w:ascii="Arial" w:hAnsi="Arial" w:cs="Arial"/>
                <w:sz w:val="20"/>
                <w:szCs w:val="20"/>
              </w:rPr>
              <w:t> </w:t>
            </w:r>
            <w:r w:rsidRPr="001416E8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</w:tr>
      <w:tr w:rsidR="00D85AA1" w:rsidRPr="001416E8" w:rsidTr="003D558B">
        <w:trPr>
          <w:trHeight w:hRule="exact" w:val="340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A1" w:rsidRPr="001416E8" w:rsidRDefault="00D85AA1" w:rsidP="002F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Zemědělské subjekty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22 864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19 781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35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3 083</w:t>
            </w:r>
          </w:p>
        </w:tc>
      </w:tr>
      <w:tr w:rsidR="00D85AA1" w:rsidRPr="001416E8" w:rsidTr="003D558B">
        <w:trPr>
          <w:gridAfter w:val="1"/>
          <w:wAfter w:w="90" w:type="dxa"/>
          <w:trHeight w:hRule="exact" w:val="340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A1" w:rsidRPr="001416E8" w:rsidRDefault="00D85AA1" w:rsidP="002F3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Obhospodařovaná zemědělská půda (ha)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3 483 500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1 013 303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CA1508">
            <w:pPr>
              <w:ind w:right="7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</w:t>
            </w:r>
            <w:r w:rsidR="00CA1508">
              <w:rPr>
                <w:rFonts w:ascii="Arial" w:hAnsi="Arial" w:cs="Arial"/>
                <w:sz w:val="20"/>
                <w:szCs w:val="20"/>
              </w:rPr>
              <w:t> </w:t>
            </w:r>
            <w:r w:rsidRPr="001416E8">
              <w:rPr>
                <w:rFonts w:ascii="Arial" w:hAnsi="Arial" w:cs="Arial"/>
                <w:sz w:val="20"/>
                <w:szCs w:val="20"/>
              </w:rPr>
              <w:t>470 197</w:t>
            </w:r>
          </w:p>
        </w:tc>
      </w:tr>
      <w:tr w:rsidR="00D85AA1" w:rsidRPr="001416E8" w:rsidTr="003D558B">
        <w:trPr>
          <w:trHeight w:hRule="exact" w:val="340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A1" w:rsidRPr="001416E8" w:rsidRDefault="00D85AA1" w:rsidP="002F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Zemědělské subjekty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26 539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23 714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35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2 825</w:t>
            </w:r>
          </w:p>
        </w:tc>
      </w:tr>
      <w:tr w:rsidR="00D85AA1" w:rsidRPr="001416E8" w:rsidTr="003D558B">
        <w:trPr>
          <w:trHeight w:hRule="exact" w:val="340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A1" w:rsidRPr="001416E8" w:rsidRDefault="00D85AA1" w:rsidP="002F3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Obhospodařovaná zemědělská půda (ha)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3 604 400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923 775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CA1508">
            <w:pPr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2</w:t>
            </w:r>
            <w:r w:rsidR="00CA1508">
              <w:rPr>
                <w:rFonts w:ascii="Arial" w:hAnsi="Arial" w:cs="Arial"/>
                <w:sz w:val="20"/>
                <w:szCs w:val="20"/>
              </w:rPr>
              <w:t> </w:t>
            </w:r>
            <w:r w:rsidRPr="001416E8">
              <w:rPr>
                <w:rFonts w:ascii="Arial" w:hAnsi="Arial" w:cs="Arial"/>
                <w:sz w:val="20"/>
                <w:szCs w:val="20"/>
              </w:rPr>
              <w:t>680</w:t>
            </w:r>
            <w:r w:rsidR="00CA1508">
              <w:rPr>
                <w:rFonts w:ascii="Arial" w:hAnsi="Arial" w:cs="Arial"/>
                <w:sz w:val="20"/>
                <w:szCs w:val="20"/>
              </w:rPr>
              <w:t> </w:t>
            </w:r>
            <w:r w:rsidRPr="001416E8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 w:rsidR="00D85AA1" w:rsidRPr="001416E8" w:rsidTr="003D558B">
        <w:trPr>
          <w:trHeight w:hRule="exact" w:val="340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A1" w:rsidRPr="001416E8" w:rsidRDefault="00D85AA1" w:rsidP="002F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Index (%)</w:t>
            </w:r>
            <w:r w:rsidRPr="001416E8">
              <w:rPr>
                <w:rFonts w:ascii="Arial" w:hAnsi="Arial" w:cs="Arial"/>
                <w:sz w:val="20"/>
                <w:szCs w:val="20"/>
              </w:rPr>
              <w:br/>
              <w:t>2013/2010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Zemědělské subjekty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118,0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35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94,1</w:t>
            </w:r>
          </w:p>
        </w:tc>
      </w:tr>
      <w:tr w:rsidR="00D85AA1" w:rsidRPr="001416E8" w:rsidTr="003D558B">
        <w:trPr>
          <w:trHeight w:hRule="exact" w:val="340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A1" w:rsidRPr="001416E8" w:rsidRDefault="00D85AA1" w:rsidP="002F35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Obhospodařovaná zemědělská půda (ha)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35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D85AA1" w:rsidRPr="001416E8" w:rsidTr="003D558B">
        <w:trPr>
          <w:trHeight w:hRule="exact" w:val="340"/>
          <w:jc w:val="center"/>
        </w:trPr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A1" w:rsidRPr="001416E8" w:rsidRDefault="00D85AA1" w:rsidP="002F3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Index (%)</w:t>
            </w:r>
            <w:r w:rsidRPr="001416E8">
              <w:rPr>
                <w:rFonts w:ascii="Arial" w:hAnsi="Arial" w:cs="Arial"/>
                <w:sz w:val="20"/>
                <w:szCs w:val="20"/>
              </w:rPr>
              <w:br/>
              <w:t>2013/2000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Zemědělské subjekty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35" w:firstLineChars="200" w:firstLine="4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6E8">
              <w:rPr>
                <w:rFonts w:ascii="Arial" w:hAnsi="Arial" w:cs="Arial"/>
                <w:sz w:val="20"/>
                <w:szCs w:val="20"/>
              </w:rPr>
              <w:t>102,7</w:t>
            </w:r>
          </w:p>
        </w:tc>
      </w:tr>
      <w:tr w:rsidR="00D85AA1" w:rsidRPr="001416E8" w:rsidTr="003D558B">
        <w:trPr>
          <w:trHeight w:hRule="exact" w:val="340"/>
          <w:jc w:val="center"/>
        </w:trPr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5AA1" w:rsidRPr="001416E8" w:rsidRDefault="00D85AA1" w:rsidP="002F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F43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6E8">
              <w:rPr>
                <w:rFonts w:ascii="Arial" w:hAnsi="Arial" w:cs="Arial"/>
                <w:color w:val="000000"/>
                <w:sz w:val="20"/>
                <w:szCs w:val="20"/>
              </w:rPr>
              <w:t>Obhospodařovaná zemědělská půda (ha)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84"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6E8">
              <w:rPr>
                <w:rFonts w:ascii="Arial" w:hAnsi="Arial" w:cs="Arial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09"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6E8">
              <w:rPr>
                <w:rFonts w:ascii="Arial" w:hAnsi="Arial" w:cs="Arial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A1" w:rsidRPr="001416E8" w:rsidRDefault="00D85AA1" w:rsidP="00D85AA1">
            <w:pPr>
              <w:ind w:right="135"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16E8">
              <w:rPr>
                <w:rFonts w:ascii="Arial" w:hAnsi="Arial" w:cs="Arial"/>
                <w:color w:val="000000"/>
                <w:sz w:val="20"/>
                <w:szCs w:val="20"/>
              </w:rPr>
              <w:t>90,6</w:t>
            </w:r>
          </w:p>
        </w:tc>
      </w:tr>
    </w:tbl>
    <w:p w:rsidR="00961204" w:rsidRPr="00035C8D" w:rsidRDefault="00961204" w:rsidP="0020595B">
      <w:pPr>
        <w:spacing w:before="36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35C8D">
        <w:rPr>
          <w:rFonts w:ascii="Arial" w:hAnsi="Arial" w:cs="Arial"/>
          <w:sz w:val="20"/>
          <w:szCs w:val="20"/>
          <w:lang w:eastAsia="en-US"/>
        </w:rPr>
        <w:t xml:space="preserve">Ve srovnání s rokem 2000 počet zemědělských subjektů </w:t>
      </w:r>
      <w:r w:rsidR="006D51B7" w:rsidRPr="00035C8D">
        <w:rPr>
          <w:rFonts w:ascii="Arial" w:hAnsi="Arial" w:cs="Arial"/>
          <w:sz w:val="20"/>
          <w:szCs w:val="20"/>
          <w:lang w:eastAsia="en-US"/>
        </w:rPr>
        <w:t xml:space="preserve">nepatrně poklesl </w:t>
      </w:r>
      <w:r w:rsidRPr="00035C8D">
        <w:rPr>
          <w:rFonts w:ascii="Arial" w:hAnsi="Arial" w:cs="Arial"/>
          <w:sz w:val="20"/>
          <w:szCs w:val="20"/>
          <w:lang w:eastAsia="en-US"/>
        </w:rPr>
        <w:t>(</w:t>
      </w:r>
      <w:proofErr w:type="gramStart"/>
      <w:r w:rsidR="00D34D45" w:rsidRPr="00035C8D">
        <w:rPr>
          <w:rFonts w:ascii="Arial" w:hAnsi="Arial" w:cs="Arial"/>
          <w:sz w:val="18"/>
          <w:szCs w:val="20"/>
          <w:lang w:eastAsia="en-US"/>
        </w:rPr>
        <w:t>−</w:t>
      </w:r>
      <w:r w:rsidRPr="00035C8D">
        <w:rPr>
          <w:rFonts w:ascii="Arial" w:hAnsi="Arial" w:cs="Arial"/>
          <w:sz w:val="20"/>
          <w:szCs w:val="20"/>
          <w:lang w:eastAsia="en-US"/>
        </w:rPr>
        <w:t>1,1 %).</w:t>
      </w:r>
      <w:proofErr w:type="gramEnd"/>
      <w:r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D51B7" w:rsidRPr="00035C8D">
        <w:rPr>
          <w:rFonts w:ascii="Arial" w:hAnsi="Arial" w:cs="Arial"/>
          <w:sz w:val="20"/>
          <w:szCs w:val="20"/>
          <w:lang w:eastAsia="en-US"/>
        </w:rPr>
        <w:t>Vzrostl</w:t>
      </w:r>
      <w:r w:rsidR="003B67F1"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6093C" w:rsidRPr="00035C8D">
        <w:rPr>
          <w:rFonts w:ascii="Arial" w:hAnsi="Arial" w:cs="Arial"/>
          <w:sz w:val="20"/>
          <w:szCs w:val="20"/>
          <w:lang w:eastAsia="en-US"/>
        </w:rPr>
        <w:t>poč</w:t>
      </w:r>
      <w:r w:rsidR="006D51B7" w:rsidRPr="00035C8D">
        <w:rPr>
          <w:rFonts w:ascii="Arial" w:hAnsi="Arial" w:cs="Arial"/>
          <w:sz w:val="20"/>
          <w:szCs w:val="20"/>
          <w:lang w:eastAsia="en-US"/>
        </w:rPr>
        <w:t>et</w:t>
      </w:r>
      <w:r w:rsidR="00F6093C"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B67F1" w:rsidRPr="00035C8D">
        <w:rPr>
          <w:rFonts w:ascii="Arial" w:hAnsi="Arial" w:cs="Arial"/>
          <w:sz w:val="20"/>
          <w:szCs w:val="20"/>
          <w:lang w:eastAsia="en-US"/>
        </w:rPr>
        <w:t>subjektů právnických osob, zejména společností s ručením omezeným (+23,4 %) a akciových společností (+4,7 %)</w:t>
      </w:r>
      <w:r w:rsidR="00E132EB" w:rsidRPr="00035C8D">
        <w:rPr>
          <w:rFonts w:ascii="Arial" w:hAnsi="Arial" w:cs="Arial"/>
          <w:sz w:val="20"/>
          <w:szCs w:val="20"/>
          <w:lang w:eastAsia="en-US"/>
        </w:rPr>
        <w:t xml:space="preserve">, přestože </w:t>
      </w:r>
      <w:r w:rsidR="003B67F1" w:rsidRPr="00035C8D">
        <w:rPr>
          <w:rFonts w:ascii="Arial" w:hAnsi="Arial" w:cs="Arial"/>
          <w:sz w:val="20"/>
          <w:szCs w:val="20"/>
          <w:lang w:eastAsia="en-US"/>
        </w:rPr>
        <w:t>se výrazně snížil počet družstev</w:t>
      </w:r>
      <w:r w:rsidR="00E132EB" w:rsidRPr="00035C8D">
        <w:rPr>
          <w:rFonts w:ascii="Arial" w:hAnsi="Arial" w:cs="Arial"/>
          <w:sz w:val="20"/>
          <w:szCs w:val="20"/>
          <w:lang w:eastAsia="en-US"/>
        </w:rPr>
        <w:t xml:space="preserve"> (</w:t>
      </w:r>
      <w:proofErr w:type="gramStart"/>
      <w:r w:rsidR="0041717E" w:rsidRPr="00035C8D">
        <w:rPr>
          <w:rFonts w:ascii="Arial" w:hAnsi="Arial" w:cs="Arial"/>
          <w:sz w:val="18"/>
          <w:szCs w:val="20"/>
          <w:lang w:eastAsia="en-US"/>
        </w:rPr>
        <w:t>−</w:t>
      </w:r>
      <w:r w:rsidR="00E132EB" w:rsidRPr="00035C8D">
        <w:rPr>
          <w:rFonts w:ascii="Arial" w:hAnsi="Arial" w:cs="Arial"/>
          <w:sz w:val="20"/>
          <w:szCs w:val="20"/>
          <w:lang w:eastAsia="en-US"/>
        </w:rPr>
        <w:t>30,3 %).</w:t>
      </w:r>
      <w:proofErr w:type="gramEnd"/>
      <w:r w:rsidR="00E132EB" w:rsidRPr="00035C8D">
        <w:rPr>
          <w:rFonts w:ascii="Arial" w:hAnsi="Arial" w:cs="Arial"/>
          <w:sz w:val="20"/>
          <w:szCs w:val="20"/>
          <w:lang w:eastAsia="en-US"/>
        </w:rPr>
        <w:t xml:space="preserve"> Naproti tomu počet subjektů </w:t>
      </w:r>
      <w:r w:rsidR="00254750" w:rsidRPr="00035C8D">
        <w:rPr>
          <w:rFonts w:ascii="Arial" w:hAnsi="Arial" w:cs="Arial"/>
          <w:sz w:val="20"/>
          <w:szCs w:val="20"/>
          <w:lang w:eastAsia="en-US"/>
        </w:rPr>
        <w:t>fyzických osob</w:t>
      </w:r>
      <w:r w:rsidR="00712A40" w:rsidRPr="00035C8D">
        <w:rPr>
          <w:rFonts w:ascii="Arial" w:hAnsi="Arial" w:cs="Arial"/>
          <w:sz w:val="20"/>
          <w:szCs w:val="20"/>
          <w:lang w:eastAsia="en-US"/>
        </w:rPr>
        <w:t xml:space="preserve"> se mírně snížil (</w:t>
      </w:r>
      <w:proofErr w:type="gramStart"/>
      <w:r w:rsidR="00712A40" w:rsidRPr="00035C8D">
        <w:rPr>
          <w:rFonts w:ascii="Arial" w:hAnsi="Arial" w:cs="Arial"/>
          <w:sz w:val="18"/>
          <w:szCs w:val="20"/>
          <w:lang w:eastAsia="en-US"/>
        </w:rPr>
        <w:t>−</w:t>
      </w:r>
      <w:r w:rsidR="00D34D45" w:rsidRPr="00035C8D">
        <w:rPr>
          <w:rFonts w:ascii="Arial" w:hAnsi="Arial" w:cs="Arial"/>
          <w:sz w:val="20"/>
          <w:szCs w:val="20"/>
          <w:lang w:eastAsia="en-US"/>
        </w:rPr>
        <w:t>1,6 %)</w:t>
      </w:r>
      <w:r w:rsidR="00254750" w:rsidRPr="00035C8D">
        <w:rPr>
          <w:rFonts w:ascii="Arial" w:hAnsi="Arial" w:cs="Arial"/>
          <w:sz w:val="20"/>
          <w:szCs w:val="20"/>
          <w:lang w:eastAsia="en-US"/>
        </w:rPr>
        <w:t>.</w:t>
      </w:r>
      <w:proofErr w:type="gramEnd"/>
    </w:p>
    <w:p w:rsidR="00961204" w:rsidRPr="00035C8D" w:rsidRDefault="005C253A" w:rsidP="00480B58">
      <w:pPr>
        <w:spacing w:before="24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35C8D">
        <w:rPr>
          <w:rFonts w:ascii="Arial" w:hAnsi="Arial" w:cs="Arial"/>
          <w:sz w:val="20"/>
          <w:szCs w:val="20"/>
          <w:lang w:eastAsia="en-US"/>
        </w:rPr>
        <w:t>V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roce 2013 </w:t>
      </w:r>
      <w:r>
        <w:rPr>
          <w:rFonts w:ascii="Arial" w:hAnsi="Arial" w:cs="Arial"/>
          <w:sz w:val="20"/>
          <w:szCs w:val="20"/>
          <w:lang w:eastAsia="en-US"/>
        </w:rPr>
        <w:t>hospodařily zemědělské subjekty na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14F76" w:rsidRPr="00035C8D">
        <w:rPr>
          <w:rFonts w:ascii="Arial" w:hAnsi="Arial" w:cs="Arial"/>
          <w:sz w:val="20"/>
          <w:szCs w:val="20"/>
          <w:lang w:eastAsia="en-US"/>
        </w:rPr>
        <w:t>3 491 818 ha zemědělské půdy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>, tj. 44,</w:t>
      </w:r>
      <w:r w:rsidR="000F53C0" w:rsidRPr="00035C8D">
        <w:rPr>
          <w:rFonts w:ascii="Arial" w:hAnsi="Arial" w:cs="Arial"/>
          <w:sz w:val="20"/>
          <w:szCs w:val="20"/>
          <w:lang w:eastAsia="en-US"/>
        </w:rPr>
        <w:t>3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>% rozlohy České republiky</w:t>
      </w:r>
      <w:r w:rsidR="00514F76" w:rsidRPr="00035C8D">
        <w:rPr>
          <w:rFonts w:ascii="Arial" w:hAnsi="Arial" w:cs="Arial"/>
          <w:sz w:val="20"/>
          <w:szCs w:val="20"/>
          <w:lang w:eastAsia="en-US"/>
        </w:rPr>
        <w:t xml:space="preserve">. Během 13 let ze zemědělského půdního fondu </w:t>
      </w:r>
      <w:r w:rsidR="00101CE7" w:rsidRPr="00035C8D">
        <w:rPr>
          <w:rFonts w:ascii="Arial" w:hAnsi="Arial" w:cs="Arial"/>
          <w:sz w:val="20"/>
          <w:szCs w:val="20"/>
          <w:lang w:eastAsia="en-US"/>
        </w:rPr>
        <w:t xml:space="preserve">ubylo </w:t>
      </w:r>
      <w:r w:rsidR="00514F76" w:rsidRPr="00035C8D">
        <w:rPr>
          <w:rFonts w:ascii="Arial" w:hAnsi="Arial" w:cs="Arial"/>
          <w:sz w:val="20"/>
          <w:szCs w:val="20"/>
          <w:lang w:eastAsia="en-US"/>
        </w:rPr>
        <w:t>112 58</w:t>
      </w:r>
      <w:r w:rsidR="000E7005" w:rsidRPr="00035C8D">
        <w:rPr>
          <w:rFonts w:ascii="Arial" w:hAnsi="Arial" w:cs="Arial"/>
          <w:sz w:val="20"/>
          <w:szCs w:val="20"/>
          <w:lang w:eastAsia="en-US"/>
        </w:rPr>
        <w:t>2</w:t>
      </w:r>
      <w:r w:rsidR="00514F76" w:rsidRPr="00035C8D">
        <w:rPr>
          <w:rFonts w:ascii="Arial" w:hAnsi="Arial" w:cs="Arial"/>
          <w:sz w:val="20"/>
          <w:szCs w:val="20"/>
          <w:lang w:eastAsia="en-US"/>
        </w:rPr>
        <w:t> ha</w:t>
      </w:r>
      <w:r w:rsidR="008C30F5" w:rsidRPr="00035C8D">
        <w:rPr>
          <w:rFonts w:ascii="Arial" w:hAnsi="Arial" w:cs="Arial"/>
          <w:sz w:val="20"/>
          <w:szCs w:val="20"/>
          <w:lang w:eastAsia="en-US"/>
        </w:rPr>
        <w:t>.</w:t>
      </w:r>
      <w:r w:rsidR="00514F76"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33D8A" w:rsidRPr="00035C8D">
        <w:rPr>
          <w:rFonts w:ascii="Arial" w:hAnsi="Arial" w:cs="Arial"/>
          <w:sz w:val="20"/>
          <w:szCs w:val="20"/>
          <w:lang w:eastAsia="en-US"/>
        </w:rPr>
        <w:t>D</w:t>
      </w:r>
      <w:r w:rsidR="00D34D45" w:rsidRPr="00035C8D">
        <w:rPr>
          <w:rFonts w:ascii="Arial" w:hAnsi="Arial" w:cs="Arial"/>
          <w:sz w:val="20"/>
          <w:szCs w:val="20"/>
          <w:lang w:eastAsia="en-US"/>
        </w:rPr>
        <w:t>ochází</w:t>
      </w:r>
      <w:r w:rsidR="00D33D8A" w:rsidRPr="00035C8D">
        <w:rPr>
          <w:rFonts w:ascii="Arial" w:hAnsi="Arial" w:cs="Arial"/>
          <w:sz w:val="20"/>
          <w:szCs w:val="20"/>
          <w:lang w:eastAsia="en-US"/>
        </w:rPr>
        <w:t xml:space="preserve"> také</w:t>
      </w:r>
      <w:r w:rsidR="00D34D45" w:rsidRPr="00035C8D">
        <w:rPr>
          <w:rFonts w:ascii="Arial" w:hAnsi="Arial" w:cs="Arial"/>
          <w:sz w:val="20"/>
          <w:szCs w:val="20"/>
          <w:lang w:eastAsia="en-US"/>
        </w:rPr>
        <w:t xml:space="preserve"> k přesunům zemědělské půdy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 mezi subjekty fyzických a právnických osob</w:t>
      </w:r>
      <w:r w:rsidR="00A04059" w:rsidRPr="00035C8D">
        <w:rPr>
          <w:rFonts w:ascii="Arial" w:hAnsi="Arial" w:cs="Arial"/>
          <w:sz w:val="20"/>
          <w:szCs w:val="20"/>
          <w:lang w:eastAsia="en-US"/>
        </w:rPr>
        <w:t>:</w:t>
      </w:r>
      <w:r w:rsidR="00081363"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04059" w:rsidRPr="00035C8D">
        <w:rPr>
          <w:rFonts w:ascii="Arial" w:hAnsi="Arial" w:cs="Arial"/>
          <w:sz w:val="20"/>
          <w:szCs w:val="20"/>
          <w:lang w:eastAsia="en-US"/>
        </w:rPr>
        <w:t xml:space="preserve">od </w:t>
      </w:r>
      <w:r w:rsidR="00F77A73" w:rsidRPr="00035C8D">
        <w:rPr>
          <w:rFonts w:ascii="Arial" w:hAnsi="Arial" w:cs="Arial"/>
          <w:sz w:val="20"/>
          <w:szCs w:val="20"/>
          <w:lang w:eastAsia="en-US"/>
        </w:rPr>
        <w:t xml:space="preserve">roku </w:t>
      </w:r>
      <w:r w:rsidR="008C30F5" w:rsidRPr="00035C8D">
        <w:rPr>
          <w:rFonts w:ascii="Arial" w:hAnsi="Arial" w:cs="Arial"/>
          <w:sz w:val="20"/>
          <w:szCs w:val="20"/>
          <w:lang w:eastAsia="en-US"/>
        </w:rPr>
        <w:t>2000</w:t>
      </w:r>
      <w:r w:rsidR="00F77A73"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08254D" w:rsidRPr="00035C8D">
        <w:rPr>
          <w:rFonts w:ascii="Arial" w:hAnsi="Arial" w:cs="Arial"/>
          <w:sz w:val="20"/>
          <w:szCs w:val="20"/>
          <w:lang w:eastAsia="en-US"/>
        </w:rPr>
        <w:t xml:space="preserve">na straně subjektů fyzických osob 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výměra zemědělské půdy </w:t>
      </w:r>
      <w:r w:rsidR="0008254D" w:rsidRPr="00035C8D">
        <w:rPr>
          <w:rFonts w:ascii="Arial" w:hAnsi="Arial" w:cs="Arial"/>
          <w:sz w:val="20"/>
          <w:szCs w:val="20"/>
          <w:lang w:eastAsia="en-US"/>
        </w:rPr>
        <w:t>výrazně navýšila</w:t>
      </w:r>
      <w:r w:rsidR="00F77A73" w:rsidRPr="00035C8D">
        <w:rPr>
          <w:rFonts w:ascii="Arial" w:hAnsi="Arial" w:cs="Arial"/>
          <w:sz w:val="20"/>
          <w:szCs w:val="20"/>
          <w:lang w:eastAsia="en-US"/>
        </w:rPr>
        <w:t xml:space="preserve"> (+15,2 %), 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zatímco </w:t>
      </w:r>
      <w:r w:rsidR="0008254D" w:rsidRPr="00035C8D">
        <w:rPr>
          <w:rFonts w:ascii="Arial" w:hAnsi="Arial" w:cs="Arial"/>
          <w:sz w:val="20"/>
          <w:szCs w:val="20"/>
          <w:lang w:eastAsia="en-US"/>
        </w:rPr>
        <w:t>subjektům právnických osob 9,4 %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 výměry</w:t>
      </w:r>
      <w:r w:rsidR="00C65162" w:rsidRPr="00035C8D">
        <w:rPr>
          <w:rFonts w:ascii="Arial" w:hAnsi="Arial" w:cs="Arial"/>
          <w:sz w:val="20"/>
          <w:szCs w:val="20"/>
          <w:lang w:eastAsia="en-US"/>
        </w:rPr>
        <w:t xml:space="preserve"> ubyl</w:t>
      </w:r>
      <w:r>
        <w:rPr>
          <w:rFonts w:ascii="Arial" w:hAnsi="Arial" w:cs="Arial"/>
          <w:sz w:val="20"/>
          <w:szCs w:val="20"/>
          <w:lang w:eastAsia="en-US"/>
        </w:rPr>
        <w:t>o</w:t>
      </w:r>
      <w:r w:rsidR="0008254D" w:rsidRPr="00035C8D">
        <w:rPr>
          <w:rFonts w:ascii="Arial" w:hAnsi="Arial" w:cs="Arial"/>
          <w:sz w:val="20"/>
          <w:szCs w:val="20"/>
          <w:lang w:eastAsia="en-US"/>
        </w:rPr>
        <w:t xml:space="preserve">. Nejvýraznější úbytek obhospodařované zemědělské půdy </w:t>
      </w:r>
      <w:r w:rsidR="00BC5558">
        <w:rPr>
          <w:rFonts w:ascii="Arial" w:hAnsi="Arial" w:cs="Arial"/>
          <w:sz w:val="20"/>
          <w:szCs w:val="20"/>
          <w:lang w:eastAsia="en-US"/>
        </w:rPr>
        <w:t>– o 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 xml:space="preserve">jednu třetinu – </w:t>
      </w:r>
      <w:r w:rsidR="0008254D" w:rsidRPr="00035C8D">
        <w:rPr>
          <w:rFonts w:ascii="Arial" w:hAnsi="Arial" w:cs="Arial"/>
          <w:sz w:val="20"/>
          <w:szCs w:val="20"/>
          <w:lang w:eastAsia="en-US"/>
        </w:rPr>
        <w:t>zaznamenala družstva. V současné době subjekty fyzických osob obhospodařují 30,5 % z celkové výměry zemědělské půdy</w:t>
      </w:r>
      <w:r w:rsidR="00641D10" w:rsidRPr="00035C8D">
        <w:rPr>
          <w:rFonts w:ascii="Arial" w:hAnsi="Arial" w:cs="Arial"/>
          <w:sz w:val="20"/>
          <w:szCs w:val="20"/>
          <w:lang w:eastAsia="en-US"/>
        </w:rPr>
        <w:t>; v </w:t>
      </w:r>
      <w:r w:rsidR="003C3BC6" w:rsidRPr="00035C8D">
        <w:rPr>
          <w:rFonts w:ascii="Arial" w:hAnsi="Arial" w:cs="Arial"/>
          <w:sz w:val="20"/>
          <w:szCs w:val="20"/>
          <w:lang w:eastAsia="en-US"/>
        </w:rPr>
        <w:t>roce 2000 to bylo 25,6 %.</w:t>
      </w:r>
    </w:p>
    <w:p w:rsidR="000963FF" w:rsidRPr="00035C8D" w:rsidRDefault="00623DB2" w:rsidP="00480B58">
      <w:pPr>
        <w:spacing w:before="24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35C8D">
        <w:rPr>
          <w:rFonts w:ascii="Arial" w:hAnsi="Arial" w:cs="Arial"/>
          <w:sz w:val="20"/>
          <w:szCs w:val="20"/>
          <w:lang w:eastAsia="en-US"/>
        </w:rPr>
        <w:t>K výrazným změnám</w:t>
      </w:r>
      <w:r w:rsidR="000E0C40" w:rsidRPr="00035C8D">
        <w:rPr>
          <w:rFonts w:ascii="Arial" w:hAnsi="Arial" w:cs="Arial"/>
          <w:sz w:val="20"/>
          <w:szCs w:val="20"/>
          <w:lang w:eastAsia="en-US"/>
        </w:rPr>
        <w:t xml:space="preserve"> do</w:t>
      </w:r>
      <w:r w:rsidRPr="00035C8D">
        <w:rPr>
          <w:rFonts w:ascii="Arial" w:hAnsi="Arial" w:cs="Arial"/>
          <w:sz w:val="20"/>
          <w:szCs w:val="20"/>
          <w:lang w:eastAsia="en-US"/>
        </w:rPr>
        <w:t>šlo</w:t>
      </w:r>
      <w:r w:rsidR="000E0C40" w:rsidRPr="00035C8D">
        <w:rPr>
          <w:rFonts w:ascii="Arial" w:hAnsi="Arial" w:cs="Arial"/>
          <w:sz w:val="20"/>
          <w:szCs w:val="20"/>
          <w:lang w:eastAsia="en-US"/>
        </w:rPr>
        <w:t xml:space="preserve"> i</w:t>
      </w:r>
      <w:r w:rsidR="000963FF" w:rsidRPr="00035C8D">
        <w:rPr>
          <w:rFonts w:ascii="Arial" w:hAnsi="Arial" w:cs="Arial"/>
          <w:sz w:val="20"/>
          <w:szCs w:val="20"/>
          <w:lang w:eastAsia="en-US"/>
        </w:rPr>
        <w:t xml:space="preserve"> ve vlastnických vztazích k půdě. Zatímco v roce 2000 subjekty </w:t>
      </w:r>
      <w:r w:rsidR="000E0C40" w:rsidRPr="00035C8D">
        <w:rPr>
          <w:rFonts w:ascii="Arial" w:hAnsi="Arial" w:cs="Arial"/>
          <w:sz w:val="20"/>
          <w:szCs w:val="20"/>
          <w:lang w:eastAsia="en-US"/>
        </w:rPr>
        <w:t xml:space="preserve">hospodařily </w:t>
      </w:r>
      <w:r w:rsidR="000963FF" w:rsidRPr="00035C8D">
        <w:rPr>
          <w:rFonts w:ascii="Arial" w:hAnsi="Arial" w:cs="Arial"/>
          <w:sz w:val="20"/>
          <w:szCs w:val="20"/>
          <w:lang w:eastAsia="en-US"/>
        </w:rPr>
        <w:t xml:space="preserve">téměř jen na pronajaté půdě (92,4 %), v roce 2013 </w:t>
      </w:r>
      <w:r w:rsidR="004770E6">
        <w:rPr>
          <w:rFonts w:ascii="Arial" w:hAnsi="Arial" w:cs="Arial"/>
          <w:sz w:val="20"/>
          <w:szCs w:val="20"/>
          <w:lang w:eastAsia="en-US"/>
        </w:rPr>
        <w:t xml:space="preserve">vlastnily </w:t>
      </w:r>
      <w:r w:rsidR="000963FF" w:rsidRPr="00035C8D">
        <w:rPr>
          <w:rFonts w:ascii="Arial" w:hAnsi="Arial" w:cs="Arial"/>
          <w:sz w:val="20"/>
          <w:szCs w:val="20"/>
          <w:lang w:eastAsia="en-US"/>
        </w:rPr>
        <w:t xml:space="preserve">již </w:t>
      </w:r>
      <w:r w:rsidR="000E0C40" w:rsidRPr="00035C8D">
        <w:rPr>
          <w:rFonts w:ascii="Arial" w:hAnsi="Arial" w:cs="Arial"/>
          <w:sz w:val="20"/>
          <w:szCs w:val="20"/>
          <w:lang w:eastAsia="en-US"/>
        </w:rPr>
        <w:t xml:space="preserve">25,7 % </w:t>
      </w:r>
      <w:r w:rsidR="000963FF" w:rsidRPr="00035C8D">
        <w:rPr>
          <w:rFonts w:ascii="Arial" w:hAnsi="Arial" w:cs="Arial"/>
          <w:sz w:val="20"/>
          <w:szCs w:val="20"/>
          <w:lang w:eastAsia="en-US"/>
        </w:rPr>
        <w:t xml:space="preserve">celkové výměry zemědělské půdy. </w:t>
      </w:r>
      <w:r w:rsidR="003D58C0" w:rsidRPr="00035C8D">
        <w:rPr>
          <w:rFonts w:ascii="Arial" w:hAnsi="Arial" w:cs="Arial"/>
          <w:sz w:val="20"/>
          <w:szCs w:val="20"/>
          <w:lang w:eastAsia="en-US"/>
        </w:rPr>
        <w:t>S</w:t>
      </w:r>
      <w:r w:rsidR="00480B58" w:rsidRPr="00035C8D">
        <w:rPr>
          <w:rFonts w:ascii="Arial" w:hAnsi="Arial" w:cs="Arial"/>
          <w:sz w:val="20"/>
          <w:szCs w:val="20"/>
          <w:lang w:eastAsia="en-US"/>
        </w:rPr>
        <w:t>ubjekt</w:t>
      </w:r>
      <w:r w:rsidR="004770E6">
        <w:rPr>
          <w:rFonts w:ascii="Arial" w:hAnsi="Arial" w:cs="Arial"/>
          <w:sz w:val="20"/>
          <w:szCs w:val="20"/>
          <w:lang w:eastAsia="en-US"/>
        </w:rPr>
        <w:t>ům</w:t>
      </w:r>
      <w:r w:rsidR="00480B58" w:rsidRPr="00035C8D">
        <w:rPr>
          <w:rFonts w:ascii="Arial" w:hAnsi="Arial" w:cs="Arial"/>
          <w:sz w:val="20"/>
          <w:szCs w:val="20"/>
          <w:lang w:eastAsia="en-US"/>
        </w:rPr>
        <w:t xml:space="preserve"> fyzických osob v roce 2000 </w:t>
      </w:r>
      <w:r w:rsidR="004770E6">
        <w:rPr>
          <w:rFonts w:ascii="Arial" w:hAnsi="Arial" w:cs="Arial"/>
          <w:sz w:val="20"/>
          <w:szCs w:val="20"/>
          <w:lang w:eastAsia="en-US"/>
        </w:rPr>
        <w:t>patřila</w:t>
      </w:r>
      <w:r w:rsidR="002B1741"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80B58" w:rsidRPr="00035C8D">
        <w:rPr>
          <w:rFonts w:ascii="Arial" w:hAnsi="Arial" w:cs="Arial"/>
          <w:sz w:val="20"/>
          <w:szCs w:val="20"/>
          <w:lang w:eastAsia="en-US"/>
        </w:rPr>
        <w:t>čtvrtin</w:t>
      </w:r>
      <w:r w:rsidR="004770E6">
        <w:rPr>
          <w:rFonts w:ascii="Arial" w:hAnsi="Arial" w:cs="Arial"/>
          <w:sz w:val="20"/>
          <w:szCs w:val="20"/>
          <w:lang w:eastAsia="en-US"/>
        </w:rPr>
        <w:t>a</w:t>
      </w:r>
      <w:r w:rsidR="00480B58" w:rsidRPr="00035C8D">
        <w:rPr>
          <w:rFonts w:ascii="Arial" w:hAnsi="Arial" w:cs="Arial"/>
          <w:sz w:val="20"/>
          <w:szCs w:val="20"/>
          <w:lang w:eastAsia="en-US"/>
        </w:rPr>
        <w:t xml:space="preserve"> zemědělské půdy</w:t>
      </w:r>
      <w:r w:rsidR="003D58C0" w:rsidRPr="00035C8D">
        <w:rPr>
          <w:rFonts w:ascii="Arial" w:hAnsi="Arial" w:cs="Arial"/>
          <w:sz w:val="20"/>
          <w:szCs w:val="20"/>
          <w:lang w:eastAsia="en-US"/>
        </w:rPr>
        <w:t xml:space="preserve"> a </w:t>
      </w:r>
      <w:r w:rsidR="00480B58" w:rsidRPr="00035C8D">
        <w:rPr>
          <w:rFonts w:ascii="Arial" w:hAnsi="Arial" w:cs="Arial"/>
          <w:sz w:val="20"/>
          <w:szCs w:val="20"/>
          <w:lang w:eastAsia="en-US"/>
        </w:rPr>
        <w:t>v roce 2013 bezmála 50 %. U subjektů právnických osob se podíl vlastní půdy v období 2000</w:t>
      </w:r>
      <w:r w:rsidR="00D34D45" w:rsidRPr="00035C8D">
        <w:rPr>
          <w:rStyle w:val="nezalamovatgen"/>
          <w:rFonts w:ascii="Arial" w:hAnsi="Arial" w:cs="Arial"/>
          <w:iCs/>
          <w:sz w:val="20"/>
        </w:rPr>
        <w:t>–</w:t>
      </w:r>
      <w:r w:rsidR="00480B58" w:rsidRPr="00035C8D">
        <w:rPr>
          <w:rFonts w:ascii="Arial" w:hAnsi="Arial" w:cs="Arial"/>
          <w:sz w:val="20"/>
          <w:szCs w:val="20"/>
          <w:lang w:eastAsia="en-US"/>
        </w:rPr>
        <w:t xml:space="preserve">2013 </w:t>
      </w:r>
      <w:proofErr w:type="gramStart"/>
      <w:r w:rsidR="00480B58" w:rsidRPr="00035C8D">
        <w:rPr>
          <w:rFonts w:ascii="Arial" w:hAnsi="Arial" w:cs="Arial"/>
          <w:sz w:val="20"/>
          <w:szCs w:val="20"/>
          <w:lang w:eastAsia="en-US"/>
        </w:rPr>
        <w:t>zvýšil z 1,3</w:t>
      </w:r>
      <w:proofErr w:type="gramEnd"/>
      <w:r w:rsidR="00480B58" w:rsidRPr="00035C8D">
        <w:rPr>
          <w:rFonts w:ascii="Arial" w:hAnsi="Arial" w:cs="Arial"/>
          <w:sz w:val="20"/>
          <w:szCs w:val="20"/>
          <w:lang w:eastAsia="en-US"/>
        </w:rPr>
        <w:t> % na 15,9 %.</w:t>
      </w:r>
    </w:p>
    <w:p w:rsidR="00FC4C9D" w:rsidRPr="00035C8D" w:rsidRDefault="003C3BC6" w:rsidP="00480B58">
      <w:pPr>
        <w:spacing w:before="24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035C8D">
        <w:rPr>
          <w:rFonts w:ascii="Arial" w:hAnsi="Arial" w:cs="Arial"/>
          <w:sz w:val="20"/>
          <w:szCs w:val="20"/>
          <w:lang w:eastAsia="en-US"/>
        </w:rPr>
        <w:t xml:space="preserve">V České republice </w:t>
      </w:r>
      <w:r w:rsidR="000A4F05" w:rsidRPr="00035C8D">
        <w:rPr>
          <w:rFonts w:ascii="Arial" w:hAnsi="Arial" w:cs="Arial"/>
          <w:sz w:val="20"/>
          <w:szCs w:val="20"/>
          <w:lang w:eastAsia="en-US"/>
        </w:rPr>
        <w:t xml:space="preserve">dosahuje </w:t>
      </w:r>
      <w:r w:rsidRPr="00035C8D">
        <w:rPr>
          <w:rFonts w:ascii="Arial" w:hAnsi="Arial" w:cs="Arial"/>
          <w:sz w:val="20"/>
          <w:szCs w:val="20"/>
          <w:lang w:eastAsia="en-US"/>
        </w:rPr>
        <w:t>p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růměrná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výměra zemědělské</w:t>
      </w:r>
      <w:r w:rsidRPr="00035C8D">
        <w:rPr>
          <w:rFonts w:ascii="Arial" w:hAnsi="Arial" w:cs="Arial"/>
          <w:sz w:val="20"/>
          <w:szCs w:val="20"/>
          <w:lang w:eastAsia="en-US"/>
        </w:rPr>
        <w:t>ho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 xml:space="preserve"> subjektu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A4F05" w:rsidRPr="00035C8D">
        <w:rPr>
          <w:rFonts w:ascii="Arial" w:hAnsi="Arial" w:cs="Arial"/>
          <w:sz w:val="20"/>
          <w:szCs w:val="20"/>
          <w:lang w:eastAsia="en-US"/>
        </w:rPr>
        <w:t>zhruba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 130 ha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 xml:space="preserve">. Zatímco </w:t>
      </w:r>
      <w:r w:rsidRPr="00035C8D">
        <w:rPr>
          <w:rFonts w:ascii="Arial" w:hAnsi="Arial" w:cs="Arial"/>
          <w:sz w:val="20"/>
          <w:szCs w:val="20"/>
          <w:lang w:eastAsia="en-US"/>
        </w:rPr>
        <w:t>v roce 2000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 xml:space="preserve"> byla průměrná výměra subjektů fyzických osob 3</w:t>
      </w:r>
      <w:r w:rsidRPr="00035C8D">
        <w:rPr>
          <w:rFonts w:ascii="Arial" w:hAnsi="Arial" w:cs="Arial"/>
          <w:sz w:val="20"/>
          <w:szCs w:val="20"/>
          <w:lang w:eastAsia="en-US"/>
        </w:rPr>
        <w:t>9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 xml:space="preserve"> ha, </w:t>
      </w:r>
      <w:r w:rsidRPr="00035C8D">
        <w:rPr>
          <w:rFonts w:ascii="Arial" w:hAnsi="Arial" w:cs="Arial"/>
          <w:sz w:val="20"/>
          <w:szCs w:val="20"/>
          <w:lang w:eastAsia="en-US"/>
        </w:rPr>
        <w:t>v současné době j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e o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 7 ha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 xml:space="preserve"> vyšší, tj.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 46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 xml:space="preserve"> ha. </w:t>
      </w:r>
      <w:r w:rsidR="007E1D18" w:rsidRPr="00035C8D">
        <w:rPr>
          <w:rFonts w:ascii="Arial" w:hAnsi="Arial" w:cs="Arial"/>
          <w:sz w:val="20"/>
          <w:szCs w:val="20"/>
          <w:lang w:eastAsia="en-US"/>
        </w:rPr>
        <w:t xml:space="preserve">U 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subjektů právnických osob</w:t>
      </w:r>
      <w:r w:rsidR="007E1D18" w:rsidRPr="00035C8D">
        <w:rPr>
          <w:rFonts w:ascii="Arial" w:hAnsi="Arial" w:cs="Arial"/>
          <w:sz w:val="20"/>
          <w:szCs w:val="20"/>
          <w:lang w:eastAsia="en-US"/>
        </w:rPr>
        <w:t xml:space="preserve"> byl zaznamenán opačný </w:t>
      </w:r>
      <w:r w:rsidR="00D303FB" w:rsidRPr="00035C8D">
        <w:rPr>
          <w:rFonts w:ascii="Arial" w:hAnsi="Arial" w:cs="Arial"/>
          <w:sz w:val="20"/>
          <w:szCs w:val="20"/>
          <w:lang w:eastAsia="en-US"/>
        </w:rPr>
        <w:t>trend</w:t>
      </w:r>
      <w:r w:rsidR="007E1D18" w:rsidRPr="00035C8D">
        <w:rPr>
          <w:rFonts w:ascii="Arial" w:hAnsi="Arial" w:cs="Arial"/>
          <w:sz w:val="20"/>
          <w:szCs w:val="20"/>
          <w:lang w:eastAsia="en-US"/>
        </w:rPr>
        <w:t xml:space="preserve">: 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 xml:space="preserve">ve stejném období </w:t>
      </w:r>
      <w:r w:rsidRPr="00035C8D">
        <w:rPr>
          <w:rFonts w:ascii="Arial" w:hAnsi="Arial" w:cs="Arial"/>
          <w:sz w:val="20"/>
          <w:szCs w:val="20"/>
          <w:lang w:eastAsia="en-US"/>
        </w:rPr>
        <w:t xml:space="preserve">došlo 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k poklesu průměrné výměry z 94</w:t>
      </w:r>
      <w:r w:rsidR="001A4496" w:rsidRPr="00035C8D">
        <w:rPr>
          <w:rFonts w:ascii="Arial" w:hAnsi="Arial" w:cs="Arial"/>
          <w:sz w:val="20"/>
          <w:szCs w:val="20"/>
          <w:lang w:eastAsia="en-US"/>
        </w:rPr>
        <w:t>9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 ha na 8</w:t>
      </w:r>
      <w:r w:rsidR="001A4496" w:rsidRPr="00035C8D">
        <w:rPr>
          <w:rFonts w:ascii="Arial" w:hAnsi="Arial" w:cs="Arial"/>
          <w:sz w:val="20"/>
          <w:szCs w:val="20"/>
          <w:lang w:eastAsia="en-US"/>
        </w:rPr>
        <w:t>37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 ha</w:t>
      </w:r>
      <w:r w:rsidR="001A4496" w:rsidRPr="00035C8D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41717E" w:rsidRPr="00035C8D">
        <w:rPr>
          <w:rFonts w:ascii="Arial" w:hAnsi="Arial" w:cs="Arial"/>
          <w:sz w:val="18"/>
          <w:szCs w:val="20"/>
          <w:lang w:eastAsia="en-US"/>
        </w:rPr>
        <w:t>−</w:t>
      </w:r>
      <w:r w:rsidR="001A4496" w:rsidRPr="00035C8D">
        <w:rPr>
          <w:rFonts w:ascii="Arial" w:hAnsi="Arial" w:cs="Arial"/>
          <w:sz w:val="20"/>
          <w:szCs w:val="20"/>
          <w:lang w:eastAsia="en-US"/>
        </w:rPr>
        <w:t>112 ha)</w:t>
      </w:r>
      <w:r w:rsidR="00075CE2" w:rsidRPr="00035C8D">
        <w:rPr>
          <w:rFonts w:ascii="Arial" w:hAnsi="Arial" w:cs="Arial"/>
          <w:sz w:val="20"/>
          <w:szCs w:val="20"/>
          <w:lang w:eastAsia="en-US"/>
        </w:rPr>
        <w:t>.</w:t>
      </w:r>
    </w:p>
    <w:p w:rsidR="00FC4C9D" w:rsidRPr="00035C8D" w:rsidRDefault="00075CE2" w:rsidP="005C253A">
      <w:pPr>
        <w:spacing w:before="2400"/>
        <w:jc w:val="center"/>
        <w:rPr>
          <w:rFonts w:ascii="Arial" w:eastAsia="Calibri" w:hAnsi="Arial" w:cs="Arial"/>
          <w:sz w:val="20"/>
          <w:szCs w:val="22"/>
          <w:lang w:eastAsia="en-US"/>
        </w:rPr>
      </w:pPr>
      <w:r w:rsidRPr="00035C8D">
        <w:rPr>
          <w:rFonts w:ascii="Arial" w:hAnsi="Arial" w:cs="Arial"/>
        </w:rPr>
        <w:br w:type="page"/>
      </w:r>
      <w:r w:rsidRPr="00035C8D">
        <w:rPr>
          <w:rFonts w:ascii="Arial" w:eastAsia="Calibri" w:hAnsi="Arial" w:cs="Arial"/>
          <w:sz w:val="20"/>
          <w:szCs w:val="22"/>
          <w:lang w:eastAsia="en-US"/>
        </w:rPr>
        <w:lastRenderedPageBreak/>
        <w:t>Výpočty v tabulkách jsou prováděny z nezaokrouhlených údajů (vč. součtů).</w:t>
      </w:r>
    </w:p>
    <w:p w:rsidR="00FC4C9D" w:rsidRPr="00365D1C" w:rsidRDefault="00075CE2" w:rsidP="005C253A">
      <w:pPr>
        <w:spacing w:before="1200"/>
        <w:jc w:val="center"/>
        <w:rPr>
          <w:rFonts w:ascii="Wingdings" w:hAnsi="Wingdings" w:cs="Arial"/>
          <w:sz w:val="48"/>
          <w:szCs w:val="48"/>
        </w:rPr>
      </w:pPr>
      <w:r w:rsidRPr="00365D1C">
        <w:rPr>
          <w:rFonts w:ascii="Wingdings" w:hAnsi="Wingdings" w:cs="Arial"/>
          <w:sz w:val="48"/>
          <w:szCs w:val="48"/>
        </w:rPr>
        <w:t></w:t>
      </w:r>
    </w:p>
    <w:p w:rsidR="00FC4C9D" w:rsidRPr="00035C8D" w:rsidRDefault="00075CE2" w:rsidP="005C253A">
      <w:pPr>
        <w:spacing w:before="1200"/>
        <w:jc w:val="center"/>
        <w:rPr>
          <w:rFonts w:ascii="Arial" w:eastAsia="Calibri" w:hAnsi="Arial" w:cs="Arial"/>
          <w:sz w:val="20"/>
          <w:szCs w:val="22"/>
          <w:lang w:eastAsia="en-US"/>
        </w:rPr>
      </w:pPr>
      <w:r w:rsidRPr="00035C8D">
        <w:rPr>
          <w:rFonts w:ascii="Arial" w:eastAsia="Calibri" w:hAnsi="Arial" w:cs="Arial"/>
          <w:sz w:val="20"/>
          <w:szCs w:val="22"/>
          <w:lang w:eastAsia="en-US"/>
        </w:rPr>
        <w:t>POUŽITÉ ZNAČKY V TABULKÁCH PUBLIKACE</w:t>
      </w:r>
    </w:p>
    <w:p w:rsidR="00FC4C9D" w:rsidRPr="00035C8D" w:rsidRDefault="00075CE2" w:rsidP="005C253A">
      <w:pPr>
        <w:pStyle w:val="Textpoznpodarou"/>
        <w:spacing w:before="600"/>
        <w:rPr>
          <w:rFonts w:ascii="Arial" w:eastAsia="Calibri" w:hAnsi="Arial" w:cs="Arial"/>
          <w:bCs w:val="0"/>
          <w:iCs w:val="0"/>
          <w:szCs w:val="22"/>
          <w:lang w:eastAsia="en-US"/>
        </w:rPr>
      </w:pPr>
      <w:r w:rsidRPr="00035C8D">
        <w:rPr>
          <w:rFonts w:ascii="Arial" w:eastAsia="Calibri" w:hAnsi="Arial" w:cs="Arial"/>
          <w:bCs w:val="0"/>
          <w:iCs w:val="0"/>
          <w:szCs w:val="22"/>
          <w:lang w:eastAsia="en-US"/>
        </w:rPr>
        <w:t>-</w:t>
      </w:r>
      <w:r w:rsidRPr="00035C8D">
        <w:rPr>
          <w:rFonts w:ascii="Arial" w:eastAsia="Calibri" w:hAnsi="Arial" w:cs="Arial"/>
          <w:bCs w:val="0"/>
          <w:iCs w:val="0"/>
          <w:szCs w:val="22"/>
          <w:lang w:eastAsia="en-US"/>
        </w:rPr>
        <w:tab/>
        <w:t>ležatá čárka na místě čísla značí, že se jev nevyskytoval</w:t>
      </w:r>
    </w:p>
    <w:p w:rsidR="00FC4C9D" w:rsidRPr="00035C8D" w:rsidRDefault="00075CE2">
      <w:pPr>
        <w:spacing w:before="240"/>
        <w:rPr>
          <w:rFonts w:ascii="Arial" w:eastAsia="Calibri" w:hAnsi="Arial" w:cs="Arial"/>
          <w:sz w:val="20"/>
          <w:szCs w:val="22"/>
          <w:lang w:eastAsia="en-US"/>
        </w:rPr>
      </w:pPr>
      <w:r w:rsidRPr="00035C8D">
        <w:rPr>
          <w:rFonts w:ascii="Arial" w:eastAsia="Calibri" w:hAnsi="Arial" w:cs="Arial"/>
          <w:sz w:val="20"/>
          <w:szCs w:val="22"/>
          <w:lang w:eastAsia="en-US"/>
        </w:rPr>
        <w:t>.</w:t>
      </w:r>
      <w:r w:rsidRPr="00035C8D">
        <w:rPr>
          <w:rFonts w:ascii="Arial" w:eastAsia="Calibri" w:hAnsi="Arial" w:cs="Arial"/>
          <w:sz w:val="20"/>
          <w:szCs w:val="22"/>
          <w:lang w:eastAsia="en-US"/>
        </w:rPr>
        <w:tab/>
        <w:t>tečka na místě čísla značí, že údaj není k dispozici nebo je nespolehlivý</w:t>
      </w:r>
    </w:p>
    <w:p w:rsidR="00FC4C9D" w:rsidRPr="00035C8D" w:rsidRDefault="00075CE2">
      <w:pPr>
        <w:spacing w:before="240"/>
        <w:rPr>
          <w:rFonts w:ascii="Arial" w:eastAsia="Calibri" w:hAnsi="Arial" w:cs="Arial"/>
          <w:sz w:val="20"/>
          <w:szCs w:val="22"/>
          <w:lang w:eastAsia="en-US"/>
        </w:rPr>
      </w:pPr>
      <w:r w:rsidRPr="00035C8D">
        <w:rPr>
          <w:rFonts w:ascii="Arial" w:eastAsia="Calibri" w:hAnsi="Arial" w:cs="Arial"/>
          <w:sz w:val="20"/>
          <w:szCs w:val="22"/>
          <w:lang w:eastAsia="en-US"/>
        </w:rPr>
        <w:t>x</w:t>
      </w:r>
      <w:r w:rsidRPr="00035C8D">
        <w:rPr>
          <w:rFonts w:ascii="Arial" w:eastAsia="Calibri" w:hAnsi="Arial" w:cs="Arial"/>
          <w:sz w:val="20"/>
          <w:szCs w:val="22"/>
          <w:lang w:eastAsia="en-US"/>
        </w:rPr>
        <w:tab/>
        <w:t>ležatý křížek na místě čísla značí, že zápis není možný z logických důvodů</w:t>
      </w:r>
    </w:p>
    <w:p w:rsidR="00075CE2" w:rsidRPr="00035C8D" w:rsidRDefault="00075CE2">
      <w:pPr>
        <w:spacing w:before="240"/>
        <w:rPr>
          <w:rFonts w:ascii="Arial" w:eastAsia="Calibri" w:hAnsi="Arial" w:cs="Arial"/>
          <w:sz w:val="20"/>
          <w:szCs w:val="22"/>
          <w:lang w:eastAsia="en-US"/>
        </w:rPr>
      </w:pPr>
      <w:r w:rsidRPr="00035C8D">
        <w:rPr>
          <w:rFonts w:ascii="Arial" w:eastAsia="Calibri" w:hAnsi="Arial" w:cs="Arial"/>
          <w:sz w:val="20"/>
          <w:szCs w:val="22"/>
          <w:lang w:eastAsia="en-US"/>
        </w:rPr>
        <w:t>0</w:t>
      </w:r>
      <w:r w:rsidRPr="00035C8D">
        <w:rPr>
          <w:rFonts w:ascii="Arial" w:eastAsia="Calibri" w:hAnsi="Arial" w:cs="Arial"/>
          <w:sz w:val="20"/>
          <w:szCs w:val="22"/>
          <w:lang w:eastAsia="en-US"/>
        </w:rPr>
        <w:tab/>
        <w:t>nula se používá pro označení číselných údajů menších než polovina zvolené měřicí jednotky</w:t>
      </w:r>
    </w:p>
    <w:sectPr w:rsidR="00075CE2" w:rsidRPr="00035C8D" w:rsidSect="00AB2E67">
      <w:footnotePr>
        <w:numStart w:val="2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DC" w:rsidRDefault="004566D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endnote>
  <w:endnote w:type="continuationSeparator" w:id="0">
    <w:p w:rsidR="004566DC" w:rsidRDefault="004566D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DC" w:rsidRDefault="004566D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footnote>
  <w:footnote w:type="continuationSeparator" w:id="0">
    <w:p w:rsidR="004566DC" w:rsidRDefault="004566DC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footnote>
  <w:footnote w:id="1">
    <w:p w:rsidR="00FC4C9D" w:rsidRDefault="00075CE2">
      <w:pPr>
        <w:pStyle w:val="Textpoznpodarou"/>
        <w:jc w:val="both"/>
        <w:rPr>
          <w:rFonts w:ascii="Arial" w:hAnsi="Arial" w:cs="Arial"/>
          <w:sz w:val="16"/>
        </w:rPr>
      </w:pPr>
      <w:r>
        <w:rPr>
          <w:sz w:val="16"/>
          <w:vertAlign w:val="superscript"/>
        </w:rPr>
        <w:footnoteRef/>
      </w:r>
      <w:r>
        <w:rPr>
          <w:rFonts w:ascii="Arial" w:hAnsi="Arial" w:cs="Arial"/>
          <w:sz w:val="16"/>
          <w:vertAlign w:val="superscript"/>
        </w:rPr>
        <w:t xml:space="preserve"> </w:t>
      </w:r>
      <w:r>
        <w:rPr>
          <w:rFonts w:ascii="Arial" w:hAnsi="Arial" w:cs="Arial"/>
          <w:sz w:val="16"/>
        </w:rPr>
        <w:t>Výsledky ze šetření konan</w:t>
      </w:r>
      <w:r w:rsidR="004310F8">
        <w:rPr>
          <w:rFonts w:ascii="Arial" w:hAnsi="Arial" w:cs="Arial"/>
          <w:sz w:val="16"/>
        </w:rPr>
        <w:t>ého</w:t>
      </w:r>
      <w:r>
        <w:rPr>
          <w:rFonts w:ascii="Arial" w:hAnsi="Arial" w:cs="Arial"/>
          <w:sz w:val="16"/>
        </w:rPr>
        <w:t xml:space="preserve"> v roce 2000 byly přepočteny </w:t>
      </w:r>
      <w:r w:rsidR="004310F8">
        <w:rPr>
          <w:rFonts w:ascii="Arial" w:hAnsi="Arial" w:cs="Arial"/>
          <w:sz w:val="16"/>
        </w:rPr>
        <w:t xml:space="preserve">podle stanovených </w:t>
      </w:r>
      <w:r>
        <w:rPr>
          <w:rFonts w:ascii="Arial" w:hAnsi="Arial" w:cs="Arial"/>
          <w:sz w:val="16"/>
        </w:rPr>
        <w:t xml:space="preserve">prahových hodnot pro </w:t>
      </w:r>
      <w:proofErr w:type="spellStart"/>
      <w:r>
        <w:rPr>
          <w:rFonts w:ascii="Arial" w:hAnsi="Arial" w:cs="Arial"/>
          <w:sz w:val="16"/>
        </w:rPr>
        <w:t>Agrocenzus</w:t>
      </w:r>
      <w:proofErr w:type="spellEnd"/>
      <w:r>
        <w:rPr>
          <w:rFonts w:ascii="Arial" w:hAnsi="Arial" w:cs="Arial"/>
          <w:sz w:val="16"/>
        </w:rPr>
        <w:t xml:space="preserve"> 2010</w:t>
      </w:r>
      <w:r w:rsidR="004310F8">
        <w:rPr>
          <w:rFonts w:ascii="Arial" w:hAnsi="Arial" w:cs="Arial"/>
          <w:sz w:val="16"/>
        </w:rPr>
        <w:t xml:space="preserve"> i Strukturální šetření 2013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482D9C"/>
    <w:multiLevelType w:val="hybridMultilevel"/>
    <w:tmpl w:val="ABBA0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C26BB9"/>
    <w:multiLevelType w:val="hybridMultilevel"/>
    <w:tmpl w:val="B3DEEA3A"/>
    <w:lvl w:ilvl="0" w:tplc="E8384198">
      <w:start w:val="1"/>
      <w:numFmt w:val="bullet"/>
      <w:pStyle w:val="odrky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5964ED"/>
    <w:multiLevelType w:val="hybridMultilevel"/>
    <w:tmpl w:val="490A5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8714C9F"/>
    <w:multiLevelType w:val="hybridMultilevel"/>
    <w:tmpl w:val="3F9CA78E"/>
    <w:lvl w:ilvl="0" w:tplc="F33869C6">
      <w:numFmt w:val="bullet"/>
      <w:lvlText w:val="•"/>
      <w:lvlJc w:val="left"/>
      <w:pPr>
        <w:ind w:left="3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FA3"/>
    <w:rsid w:val="00032897"/>
    <w:rsid w:val="00035C8D"/>
    <w:rsid w:val="00057E9B"/>
    <w:rsid w:val="000738F0"/>
    <w:rsid w:val="00075CE2"/>
    <w:rsid w:val="00081363"/>
    <w:rsid w:val="000819CD"/>
    <w:rsid w:val="0008254D"/>
    <w:rsid w:val="000963FF"/>
    <w:rsid w:val="000A4F05"/>
    <w:rsid w:val="000E0C40"/>
    <w:rsid w:val="000E7005"/>
    <w:rsid w:val="000F53C0"/>
    <w:rsid w:val="00101CE7"/>
    <w:rsid w:val="0011072B"/>
    <w:rsid w:val="00121884"/>
    <w:rsid w:val="001220EE"/>
    <w:rsid w:val="001416E8"/>
    <w:rsid w:val="00141B0E"/>
    <w:rsid w:val="0018089C"/>
    <w:rsid w:val="001A4496"/>
    <w:rsid w:val="001B333A"/>
    <w:rsid w:val="001C218B"/>
    <w:rsid w:val="0020595B"/>
    <w:rsid w:val="00243974"/>
    <w:rsid w:val="00254750"/>
    <w:rsid w:val="002B1741"/>
    <w:rsid w:val="002B3F51"/>
    <w:rsid w:val="003453A5"/>
    <w:rsid w:val="00346BEB"/>
    <w:rsid w:val="0035293A"/>
    <w:rsid w:val="00365D1C"/>
    <w:rsid w:val="003A73B1"/>
    <w:rsid w:val="003B67F1"/>
    <w:rsid w:val="003C3BC6"/>
    <w:rsid w:val="003D558B"/>
    <w:rsid w:val="003D58C0"/>
    <w:rsid w:val="0040131A"/>
    <w:rsid w:val="0041717E"/>
    <w:rsid w:val="00424A84"/>
    <w:rsid w:val="004310F8"/>
    <w:rsid w:val="004452E5"/>
    <w:rsid w:val="004459AE"/>
    <w:rsid w:val="00445FAF"/>
    <w:rsid w:val="004566DC"/>
    <w:rsid w:val="004770E6"/>
    <w:rsid w:val="00480B58"/>
    <w:rsid w:val="0048114E"/>
    <w:rsid w:val="004C5355"/>
    <w:rsid w:val="004E3169"/>
    <w:rsid w:val="004F737B"/>
    <w:rsid w:val="00514F76"/>
    <w:rsid w:val="00573B26"/>
    <w:rsid w:val="00585C6C"/>
    <w:rsid w:val="005C253A"/>
    <w:rsid w:val="005D6BD8"/>
    <w:rsid w:val="005E4A2D"/>
    <w:rsid w:val="005E573E"/>
    <w:rsid w:val="005E7AAD"/>
    <w:rsid w:val="005F73BF"/>
    <w:rsid w:val="00623DB2"/>
    <w:rsid w:val="00641D10"/>
    <w:rsid w:val="0065717B"/>
    <w:rsid w:val="006705F4"/>
    <w:rsid w:val="006B2511"/>
    <w:rsid w:val="006B6101"/>
    <w:rsid w:val="006D51B7"/>
    <w:rsid w:val="007047C4"/>
    <w:rsid w:val="0070665B"/>
    <w:rsid w:val="00712A40"/>
    <w:rsid w:val="00762DBE"/>
    <w:rsid w:val="00786474"/>
    <w:rsid w:val="007E1D18"/>
    <w:rsid w:val="00807625"/>
    <w:rsid w:val="00881B31"/>
    <w:rsid w:val="00883DAC"/>
    <w:rsid w:val="008C30F5"/>
    <w:rsid w:val="00902828"/>
    <w:rsid w:val="009235B7"/>
    <w:rsid w:val="009261DF"/>
    <w:rsid w:val="009426DF"/>
    <w:rsid w:val="00961204"/>
    <w:rsid w:val="009655A3"/>
    <w:rsid w:val="0099451B"/>
    <w:rsid w:val="009A5E15"/>
    <w:rsid w:val="009B6F99"/>
    <w:rsid w:val="009D016B"/>
    <w:rsid w:val="009E47A5"/>
    <w:rsid w:val="00A04059"/>
    <w:rsid w:val="00A059CB"/>
    <w:rsid w:val="00A53A27"/>
    <w:rsid w:val="00A86E24"/>
    <w:rsid w:val="00A97CDB"/>
    <w:rsid w:val="00AB2E67"/>
    <w:rsid w:val="00AC6D96"/>
    <w:rsid w:val="00B27E89"/>
    <w:rsid w:val="00B63993"/>
    <w:rsid w:val="00BB704B"/>
    <w:rsid w:val="00BC5558"/>
    <w:rsid w:val="00C25A82"/>
    <w:rsid w:val="00C30BCC"/>
    <w:rsid w:val="00C65162"/>
    <w:rsid w:val="00CA1508"/>
    <w:rsid w:val="00CC5EBD"/>
    <w:rsid w:val="00D13A1A"/>
    <w:rsid w:val="00D303FB"/>
    <w:rsid w:val="00D313DB"/>
    <w:rsid w:val="00D33D8A"/>
    <w:rsid w:val="00D34D45"/>
    <w:rsid w:val="00D7705F"/>
    <w:rsid w:val="00D85AA1"/>
    <w:rsid w:val="00DA039A"/>
    <w:rsid w:val="00E132EB"/>
    <w:rsid w:val="00E40FA3"/>
    <w:rsid w:val="00E61F3D"/>
    <w:rsid w:val="00E83F6C"/>
    <w:rsid w:val="00ED3558"/>
    <w:rsid w:val="00EE748B"/>
    <w:rsid w:val="00EF29AC"/>
    <w:rsid w:val="00F10A3F"/>
    <w:rsid w:val="00F158EF"/>
    <w:rsid w:val="00F43423"/>
    <w:rsid w:val="00F6093C"/>
    <w:rsid w:val="00F73CF4"/>
    <w:rsid w:val="00F77A73"/>
    <w:rsid w:val="00FC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C9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qFormat/>
    <w:rsid w:val="00FC4C9D"/>
    <w:pPr>
      <w:keepNext/>
      <w:jc w:val="both"/>
      <w:outlineLvl w:val="1"/>
    </w:pPr>
    <w:rPr>
      <w:rFonts w:ascii="Arial" w:hAnsi="Arial" w:cs="Arial"/>
      <w:b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Zkladntext"/>
    <w:rsid w:val="00FC4C9D"/>
    <w:pPr>
      <w:numPr>
        <w:numId w:val="1"/>
      </w:numPr>
      <w:tabs>
        <w:tab w:val="left" w:pos="709"/>
      </w:tabs>
      <w:spacing w:after="0"/>
      <w:jc w:val="both"/>
    </w:pPr>
    <w:rPr>
      <w:rFonts w:ascii="Arial" w:hAnsi="Arial"/>
      <w:bCs/>
      <w:sz w:val="22"/>
      <w:szCs w:val="20"/>
    </w:rPr>
  </w:style>
  <w:style w:type="paragraph" w:customStyle="1" w:styleId="MJSTYL">
    <w:name w:val="MŮJ STYL"/>
    <w:basedOn w:val="Normln"/>
    <w:rsid w:val="00FC4C9D"/>
    <w:pPr>
      <w:spacing w:after="120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semiHidden/>
    <w:unhideWhenUsed/>
    <w:rsid w:val="00FC4C9D"/>
    <w:pPr>
      <w:spacing w:after="120"/>
    </w:pPr>
  </w:style>
  <w:style w:type="character" w:customStyle="1" w:styleId="ZkladntextChar">
    <w:name w:val="Základní text Char"/>
    <w:basedOn w:val="Standardnpsmoodstavce"/>
    <w:semiHidden/>
    <w:rsid w:val="00FC4C9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C4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semiHidden/>
    <w:rsid w:val="00FC4C9D"/>
    <w:pPr>
      <w:jc w:val="both"/>
    </w:pPr>
  </w:style>
  <w:style w:type="character" w:customStyle="1" w:styleId="Nadpis2Char">
    <w:name w:val="Nadpis 2 Char"/>
    <w:basedOn w:val="Standardnpsmoodstavce"/>
    <w:rsid w:val="00FC4C9D"/>
    <w:rPr>
      <w:rFonts w:ascii="Arial" w:eastAsia="Times New Roman" w:hAnsi="Arial" w:cs="Arial"/>
      <w:b/>
      <w:iCs/>
    </w:rPr>
  </w:style>
  <w:style w:type="paragraph" w:styleId="Textpoznpodarou">
    <w:name w:val="footnote text"/>
    <w:basedOn w:val="Normln"/>
    <w:semiHidden/>
    <w:rsid w:val="00FC4C9D"/>
    <w:rPr>
      <w:bCs/>
      <w:iCs/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C4C9D"/>
    <w:rPr>
      <w:rFonts w:ascii="Times New Roman" w:eastAsia="Times New Roman" w:hAnsi="Times New Roman"/>
      <w:bCs/>
      <w:iCs/>
    </w:rPr>
  </w:style>
  <w:style w:type="character" w:styleId="Znakapoznpodarou">
    <w:name w:val="footnote reference"/>
    <w:basedOn w:val="Standardnpsmoodstavce"/>
    <w:semiHidden/>
    <w:rsid w:val="00FC4C9D"/>
    <w:rPr>
      <w:vertAlign w:val="superscript"/>
    </w:rPr>
  </w:style>
  <w:style w:type="paragraph" w:styleId="Normlnweb">
    <w:name w:val="Normal (Web)"/>
    <w:basedOn w:val="Normln"/>
    <w:semiHidden/>
    <w:rsid w:val="00FC4C9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dkaznakoment">
    <w:name w:val="annotation reference"/>
    <w:basedOn w:val="Standardnpsmoodstavce"/>
    <w:semiHidden/>
    <w:unhideWhenUsed/>
    <w:rsid w:val="00FC4C9D"/>
    <w:rPr>
      <w:sz w:val="16"/>
      <w:szCs w:val="16"/>
    </w:rPr>
  </w:style>
  <w:style w:type="paragraph" w:styleId="Textkomente">
    <w:name w:val="annotation text"/>
    <w:basedOn w:val="Normln"/>
    <w:unhideWhenUsed/>
    <w:rsid w:val="00FC4C9D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FC4C9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FC4C9D"/>
    <w:rPr>
      <w:b/>
      <w:bCs/>
    </w:rPr>
  </w:style>
  <w:style w:type="character" w:customStyle="1" w:styleId="PedmtkomenteChar">
    <w:name w:val="Předmět komentáře Char"/>
    <w:basedOn w:val="TextkomenteChar"/>
    <w:semiHidden/>
    <w:rsid w:val="00FC4C9D"/>
    <w:rPr>
      <w:b/>
      <w:bCs/>
    </w:rPr>
  </w:style>
  <w:style w:type="paragraph" w:styleId="Revize">
    <w:name w:val="Revision"/>
    <w:hidden/>
    <w:semiHidden/>
    <w:rsid w:val="00FC4C9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semiHidden/>
    <w:unhideWhenUsed/>
    <w:rsid w:val="00FC4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FC4C9D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FC4C9D"/>
    <w:pPr>
      <w:spacing w:before="120"/>
      <w:ind w:firstLine="709"/>
      <w:jc w:val="both"/>
    </w:pPr>
    <w:rPr>
      <w:rFonts w:ascii="Arial" w:hAnsi="Arial" w:cs="Arial"/>
      <w:sz w:val="20"/>
      <w:szCs w:val="20"/>
      <w:lang w:eastAsia="en-US"/>
    </w:rPr>
  </w:style>
  <w:style w:type="paragraph" w:styleId="Zpat">
    <w:name w:val="footer"/>
    <w:basedOn w:val="Normln"/>
    <w:semiHidden/>
    <w:rsid w:val="00FC4C9D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81B31"/>
    <w:rPr>
      <w:b/>
      <w:bCs/>
      <w:sz w:val="20"/>
      <w:szCs w:val="20"/>
    </w:rPr>
  </w:style>
  <w:style w:type="character" w:customStyle="1" w:styleId="nezalamovatgen">
    <w:name w:val="nezalamovatgen"/>
    <w:basedOn w:val="Standardnpsmoodstavce"/>
    <w:rsid w:val="00A9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Úvod</vt:lpstr>
    </vt:vector>
  </TitlesOfParts>
  <Company>ČSÚ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Úvod</dc:title>
  <dc:creator>macova4870</dc:creator>
  <cp:lastModifiedBy>cermakova138</cp:lastModifiedBy>
  <cp:revision>19</cp:revision>
  <cp:lastPrinted>2014-07-30T08:58:00Z</cp:lastPrinted>
  <dcterms:created xsi:type="dcterms:W3CDTF">2014-07-30T06:32:00Z</dcterms:created>
  <dcterms:modified xsi:type="dcterms:W3CDTF">2014-07-31T10:56:00Z</dcterms:modified>
</cp:coreProperties>
</file>