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58" w:rsidRPr="009110F7" w:rsidRDefault="000D3058" w:rsidP="000D3058">
      <w:pPr>
        <w:pStyle w:val="Nadpis11"/>
      </w:pPr>
      <w:bookmarkStart w:id="0" w:name="_Toc5708393"/>
      <w:r w:rsidRPr="009110F7">
        <w:t>5. Ceny</w:t>
      </w:r>
      <w:bookmarkEnd w:id="0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/>
      </w:tblPr>
      <w:tblGrid>
        <w:gridCol w:w="1868"/>
        <w:gridCol w:w="246"/>
        <w:gridCol w:w="7525"/>
      </w:tblGrid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 xml:space="preserve">Celková cenová hladina loni rostla. 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rPr>
                <w:szCs w:val="20"/>
              </w:rPr>
            </w:pPr>
            <w:r>
              <w:rPr>
                <w:szCs w:val="20"/>
              </w:rPr>
              <w:t xml:space="preserve">Celková cenová hladina (měřená deflátorem HDP) se </w:t>
            </w:r>
            <w:r w:rsidR="00B42D5F">
              <w:rPr>
                <w:szCs w:val="20"/>
              </w:rPr>
              <w:t>loni</w:t>
            </w:r>
            <w:r>
              <w:rPr>
                <w:szCs w:val="20"/>
              </w:rPr>
              <w:t xml:space="preserve"> zvýšila o 2,3 %. Dominantně působily zejména ceny spotřebních statků (3,5 %). Z toho deflátor spotřeby domácností rostl o 2,5 % a sektoru vládních institucí o 6,0 %. Stagnovaly ceny investičních statků (0,8 %). Směnné relace byly záporné (99,7 %). Ve 4. čtvrtletí byla situace podobná ročním výsledkům. Cenová hladina se zvýšila o 2,3 %, z toho ceny spotřebních statků o 3,4 %. Růst cenové hladiny u investičního zboží ve druhé polovině roku zrychlil a v závěrečném kvartálu dosáhl 2,2 %. Směnné relace v závěru roku dosáhly 99,1 %.</w:t>
            </w:r>
          </w:p>
        </w:tc>
      </w:tr>
      <w:tr w:rsidR="00CA1BD6" w:rsidRPr="009110F7" w:rsidTr="00CA1BD6">
        <w:trPr>
          <w:trHeight w:val="170"/>
        </w:trPr>
        <w:tc>
          <w:tcPr>
            <w:tcW w:w="1868" w:type="dxa"/>
            <w:vMerge w:val="restart"/>
            <w:shd w:val="clear" w:color="auto" w:fill="auto"/>
            <w:tcMar>
              <w:left w:w="0" w:type="dxa"/>
            </w:tcMar>
          </w:tcPr>
          <w:p w:rsidR="00CA1BD6" w:rsidRDefault="00CA1BD6" w:rsidP="00723435">
            <w:pPr>
              <w:pStyle w:val="Marginlie"/>
              <w:rPr>
                <w:spacing w:val="0"/>
              </w:rPr>
            </w:pPr>
          </w:p>
        </w:tc>
        <w:tc>
          <w:tcPr>
            <w:tcW w:w="246" w:type="dxa"/>
            <w:vMerge w:val="restart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spacing w:after="0"/>
            </w:pPr>
            <w:r>
              <w:rPr>
                <w:b/>
                <w:sz w:val="18"/>
                <w:szCs w:val="18"/>
              </w:rPr>
              <w:t xml:space="preserve">Graf č. </w:t>
            </w:r>
            <w:proofErr w:type="gramStart"/>
            <w:r>
              <w:rPr>
                <w:b/>
                <w:sz w:val="18"/>
                <w:szCs w:val="18"/>
              </w:rPr>
              <w:t>10</w:t>
            </w:r>
            <w:r w:rsidRPr="00793D78">
              <w:rPr>
                <w:b/>
                <w:sz w:val="18"/>
                <w:szCs w:val="18"/>
              </w:rPr>
              <w:t xml:space="preserve">  </w:t>
            </w: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>Deflátory</w:t>
            </w:r>
            <w:proofErr w:type="gramEnd"/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 xml:space="preserve"> (očištěno o sezónní a kalendářní vlivy,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meziročně</w:t>
            </w:r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 xml:space="preserve"> v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 %</w:t>
            </w:r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CA1BD6" w:rsidRPr="009110F7" w:rsidTr="00CA1BD6">
        <w:trPr>
          <w:trHeight w:val="170"/>
        </w:trPr>
        <w:tc>
          <w:tcPr>
            <w:tcW w:w="1868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pStyle w:val="Textpoznpodarou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spacing w:after="0"/>
            </w:pPr>
            <w:r w:rsidRPr="00C40BDF">
              <w:rPr>
                <w:noProof/>
              </w:rPr>
              <w:drawing>
                <wp:inline distT="0" distB="0" distL="0" distR="0">
                  <wp:extent cx="4771467" cy="3553200"/>
                  <wp:effectExtent l="0" t="0" r="0" b="0"/>
                  <wp:docPr id="1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CA1BD6" w:rsidRPr="009110F7" w:rsidTr="00CA1BD6">
        <w:trPr>
          <w:trHeight w:val="170"/>
        </w:trPr>
        <w:tc>
          <w:tcPr>
            <w:tcW w:w="1868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pStyle w:val="Textpoznpodarou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ČSÚ, národní účty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 xml:space="preserve">V porovnání s rokem 2017 loni spotřebitelské ceny rostly pomaleji. 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CA1BD6">
            <w:pPr>
              <w:spacing w:after="0"/>
              <w:rPr>
                <w:highlight w:val="yellow"/>
              </w:rPr>
            </w:pPr>
            <w:r w:rsidRPr="00203492">
              <w:t>Celkový meziroční nárůst indexu spotřebitelských cen v roce 2018 dosáhl 2,1 %</w:t>
            </w:r>
            <w:r>
              <w:t xml:space="preserve">. </w:t>
            </w:r>
            <w:r w:rsidR="00764D18">
              <w:br/>
            </w:r>
            <w:r>
              <w:t xml:space="preserve">To je o 0,4 p. </w:t>
            </w:r>
            <w:proofErr w:type="spellStart"/>
            <w:r>
              <w:t>b</w:t>
            </w:r>
            <w:proofErr w:type="spellEnd"/>
            <w:r>
              <w:t xml:space="preserve">. </w:t>
            </w:r>
            <w:proofErr w:type="gramStart"/>
            <w:r>
              <w:t>méně</w:t>
            </w:r>
            <w:proofErr w:type="gramEnd"/>
            <w:r>
              <w:t xml:space="preserve"> než v roce 2017. V dlouhodobějším kontextu však jde o nadprůměrnou hodnotu (třetí nejvyšší přírůstek za posledních 10 let). Klíčový vliv na růst cen v loňském roce měl oddíl bydlení, voda, energie, paliva (0,7 p. </w:t>
            </w:r>
            <w:proofErr w:type="spellStart"/>
            <w:r>
              <w:t>b</w:t>
            </w:r>
            <w:proofErr w:type="spellEnd"/>
            <w:r>
              <w:t xml:space="preserve">.). Výrazněji přispěly ke zvýšení spotřebitelské inflace i ceny dopravy a alkoholických nápojů a tabáku (shodně 0,3 p. </w:t>
            </w:r>
            <w:proofErr w:type="spellStart"/>
            <w:r>
              <w:t>b</w:t>
            </w:r>
            <w:proofErr w:type="spellEnd"/>
            <w:r>
              <w:t xml:space="preserve">.). Potraviny a nealkoholické nápoje, které byly hlavním faktorem cenového růstu v roce 2017, loni přispěly 0,3 p. </w:t>
            </w:r>
            <w:proofErr w:type="spellStart"/>
            <w:r>
              <w:t>b</w:t>
            </w:r>
            <w:proofErr w:type="spellEnd"/>
            <w:r>
              <w:t>. V samotném 4. čtvrtletí meziroční růst cen dosáhl 2,1 %. Cenová dynamika zmírnila v porovnání se 3. čtvrtletím, především kvůli poklesu cen potravin i zpomalení růstu cen dopravy. Dominantně na růst cenové hladiny působily ceny bydlení a energií. Cenový vývoj v </w:t>
            </w:r>
            <w:r w:rsidRPr="004E69E2">
              <w:t xml:space="preserve">roce 2018 </w:t>
            </w:r>
            <w:r>
              <w:t xml:space="preserve">byl pro různé skupiny obyvatel více diferencovaný, než v jiných letech. Index spotřebitelských cen pro domácnosti v Praze tak vzrostl o 2,3 %, zatímco v domácnostech důchodců o 1,9 %. Rozdíly vznikají zejména odlišnou váhovou strukturou spotřebního koše u obou skupin. Asi nejmarkantněji to loni bylo patrné </w:t>
            </w:r>
            <w:r w:rsidR="00764D18">
              <w:br/>
            </w:r>
            <w:r>
              <w:t xml:space="preserve">na položce bydlení a energie. U domácností v Praze tento oddíl přispěl k růstu indexu 1,1 p. </w:t>
            </w:r>
            <w:proofErr w:type="spellStart"/>
            <w:r>
              <w:t>b</w:t>
            </w:r>
            <w:proofErr w:type="spellEnd"/>
            <w:r>
              <w:t xml:space="preserve">., v případě důchodců to bylo 0,4 p. </w:t>
            </w:r>
            <w:proofErr w:type="spellStart"/>
            <w:r>
              <w:t>b</w:t>
            </w:r>
            <w:proofErr w:type="spellEnd"/>
            <w:r>
              <w:t xml:space="preserve">.  V domácnostech důchodců naopak spotřebitelé výrazněji pocítili vliv cen potravin a nealkoholických nápojů, které u nich přispěly k celkovému růstu cen 0,3 p. </w:t>
            </w:r>
            <w:proofErr w:type="spellStart"/>
            <w:r>
              <w:t>b</w:t>
            </w:r>
            <w:proofErr w:type="spellEnd"/>
            <w:r>
              <w:t>., zatímco u domácností v Praze k meziroční dynamice nepřispěly.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Ceny bydlení a energií v průběhu roku zrychlovaly svůj meziroční růst.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Default="00CA1BD6" w:rsidP="00723435">
            <w:r>
              <w:t xml:space="preserve">Ceny bydlení, vody energií a paliv v roce 2018 vzrostly o 3,0 %. Meziroční dynamika během roku nabírala na intenzitě (2,3 %, 2,6 %, 3,2 %, 3,8 % v jednotlivých čtvrtletích). Nejsilněji k růstu cen přispívalo imputované nájemné za bydlení (náklady vlastnického bydlení). To se loni zvýšilo o 4,3 % a k růstu cen v celém oddílu přispělo z poloviny. Výrazně loni vzrostlo i nájemné z bytu (3,0 %). K rostoucím nákladům na bydlení se v roce 2018 po delší době stagnace přidaly i ceny elektrické a tepelné energie, plynu a ostatních paliv. Ty se zvýšily o 2,1 %, nejvíce od roku 2012. Poměrně silně rostly i ceny běžné údržby a drobných oprav bytu (3,7 %). Ve 4. čtvrtletí posílil meziroční růst imputovaného nájemného (5,4 %), elektřiny, plynu a energií (2,8 %) i běžné údržby a oprav (4,1 %). Na silné úrovni (3,3 %) </w:t>
            </w:r>
            <w:r w:rsidR="00C525FB">
              <w:br/>
            </w:r>
            <w:r>
              <w:t>se udržoval meziroční přírůstek cen nájemného z bytů.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Meziroční nárůst cen ropy ovlivnil náklady spotřebitelů na dopravu.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Default="00CA1BD6" w:rsidP="006F40DF">
            <w:r>
              <w:t xml:space="preserve">Ceny dopravy loni vzrostly o 2,8 %, což je méně než v roce 2017. Zatímco náklady na provoz dopravních prostředků, které jsou navázány na ceny ropy, si v porovnání s předchozím rokem dynamiku zachovaly (5,3 %), ceny nákupu automobilů, motocyklů a jízdních kol rostly méně (1,9 %). Průměrná cena ropy Brent se až </w:t>
            </w:r>
            <w:r w:rsidR="0062131B">
              <w:br/>
            </w:r>
            <w:r>
              <w:t>do října zvyšovala</w:t>
            </w:r>
            <w:r>
              <w:rPr>
                <w:rStyle w:val="Znakapoznpodarou"/>
              </w:rPr>
              <w:footnoteReference w:id="1"/>
            </w:r>
            <w:r>
              <w:t xml:space="preserve">. V posledních dvou měsících roku ale došlo k výraznému propadu. Ten se projevil i na dynamice cen dopravy ve 4. čtvrtletí. Ta oslabila </w:t>
            </w:r>
            <w:r w:rsidR="0062131B">
              <w:br/>
            </w:r>
            <w:r>
              <w:t xml:space="preserve">na 2,6 %. Kromě slabšího růstu cen provozu dopravních prostředků (7,6 %) výrazně zmírnil přírůstek cen jejich nákupů (0,8 %). Výrazně se v závěru roku meziročně snižovaly náklady na dopravní služby (-7,6 %). Zde se projevilo především zlevnění jízdného pro </w:t>
            </w:r>
            <w:r w:rsidR="009E1A3D">
              <w:t>studenty a seniory</w:t>
            </w:r>
            <w:r>
              <w:t xml:space="preserve">.   </w:t>
            </w:r>
          </w:p>
        </w:tc>
      </w:tr>
      <w:tr w:rsidR="00CA1BD6" w:rsidRPr="009110F7" w:rsidTr="00CA1BD6">
        <w:trPr>
          <w:trHeight w:val="170"/>
        </w:trPr>
        <w:tc>
          <w:tcPr>
            <w:tcW w:w="1868" w:type="dxa"/>
            <w:vMerge w:val="restart"/>
            <w:shd w:val="clear" w:color="auto" w:fill="auto"/>
            <w:tcMar>
              <w:left w:w="0" w:type="dxa"/>
            </w:tcMar>
          </w:tcPr>
          <w:p w:rsidR="00CA1BD6" w:rsidRDefault="00CA1BD6" w:rsidP="00723435">
            <w:pPr>
              <w:pStyle w:val="Marginlie"/>
              <w:rPr>
                <w:spacing w:val="0"/>
              </w:rPr>
            </w:pPr>
          </w:p>
        </w:tc>
        <w:tc>
          <w:tcPr>
            <w:tcW w:w="246" w:type="dxa"/>
            <w:vMerge w:val="restart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spacing w:after="0"/>
              <w:rPr>
                <w:b/>
              </w:rPr>
            </w:pP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Graf č. </w:t>
            </w:r>
            <w:proofErr w:type="gramStart"/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Ceny</w:t>
            </w:r>
            <w:proofErr w:type="gramEnd"/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ve vybraných oddílech indexu spotřebitelských cen</w:t>
            </w:r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meziročně</w:t>
            </w:r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> v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 %</w:t>
            </w:r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CA1BD6" w:rsidRPr="009110F7" w:rsidTr="00CA1BD6">
        <w:trPr>
          <w:trHeight w:val="170"/>
        </w:trPr>
        <w:tc>
          <w:tcPr>
            <w:tcW w:w="1868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pStyle w:val="Textpoznpodarou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spacing w:after="0"/>
            </w:pPr>
            <w:r w:rsidRPr="00D4098B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12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A1BD6" w:rsidRPr="009110F7" w:rsidTr="00CA1BD6">
        <w:trPr>
          <w:trHeight w:val="170"/>
        </w:trPr>
        <w:tc>
          <w:tcPr>
            <w:tcW w:w="1868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pStyle w:val="Textpoznpodarou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rPr>
                <w:sz w:val="14"/>
                <w:szCs w:val="14"/>
              </w:rPr>
            </w:pPr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potravin a nealkoholických nápojů loni rostly mírněji než v roce 2017. V závěru roku se dostaly do meziročního poklesu.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Default="00CA1BD6" w:rsidP="006F40DF">
            <w:r>
              <w:t xml:space="preserve">Ceny potravin a nealkoholických nápojů se v roce 2018 zvýšily o 1,3 %. To je výrazně nižší úroveň než v roce 2017 (5,2 %). V porovnání s rokem 2017 se téměř nezměnily ceny pekárenských výrobků a obilovin (0,3 %), značně se zmírnil nárůst cen masa (1,2 %). Silnější dynamiku měly ceny mléka, sýrů a vajec (3,8 %, avšak </w:t>
            </w:r>
            <w:r>
              <w:lastRenderedPageBreak/>
              <w:t>výrazně méně než v roce 2017) a také olejů a tuků (4,0 %). Meziroční dynamika cen potravin a nealkoholických nápojů měla v průběhu roku sestupnou tendenci. Ve 4. čtvrtletí tak poprvé od 3. kvartálu 2016 ceny tohoto oddílu klesly (-0,5 %). Pokles byl společný všem třídám klasifikace spotřeby s výjimkou zeleniny a ostatních potravinářských výrobků. Ceny alkoholických nápojů a tabáku loni vzrostly o 3,0 %. Ceny stravování a ubytování se navýšily o 3,6 %. K růstu celkového indexu přispělo i zvýšení cen bytového vybavení a zařízení domácnosti (1,5 %) a nákladů na zdraví (3,7 %). Naopak loni mírně poklesly ceny odívání a obuvi (</w:t>
            </w:r>
            <w:r>
              <w:noBreakHyphen/>
              <w:t xml:space="preserve">1,1 %).  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Spotřebitelské ceny v EU si udržely stabilní růst kolem 2,0 %.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F2CAC">
            <w:r>
              <w:t xml:space="preserve">Celkový nárůst spotřebitelských cen v EU loni dosáhl 1,9 %. Meziroční dynamika během prvních tří čtvrtletí zrychlovala a mírně polevila v závěru roku (2,0 % ve 4. čtvrtletí). Růst cen byl poměrně rovnoměrný mezi jednotlivými oddíly klasifikace spotřeby. Zejména nárůst cen energií a paliv vedl ke zrychlení dynamiky cen bydlení a energií (2,5 % za celý rok, 3,2 % ve 4. čtvrtletí). O 3,5 % loni narostly ceny dopravy (3,8 % ve 4. čtvrtletí). Výraznější pokles byl zaznamenán jen u cen pošt </w:t>
            </w:r>
            <w:r w:rsidR="007F2CAC">
              <w:br/>
            </w:r>
            <w:r>
              <w:t>a telekomunikací (</w:t>
            </w:r>
            <w:r>
              <w:noBreakHyphen/>
              <w:t xml:space="preserve">0,8 % za celý rok, -1,4 % ve 4. čtvrtletí). Vliv měl zejména výrazný propad cen telefonů a faxového vybavení. Úroveň spotřebitelských cen se loni zvýšila napříč všemi </w:t>
            </w:r>
            <w:r w:rsidR="007F2CAC">
              <w:t xml:space="preserve">členskými státy </w:t>
            </w:r>
            <w:r>
              <w:t xml:space="preserve">EU. Nejvíce se ceny zvýšily v Rumunsku (4,1 %), Estonsku (3,4 %) a Maďarsku (2,9 %). Méně než 1,0 % činil růst v Dánsku (0,7 %), Irsku (0,7 %), Řecku (0,8 %) a na Kypru (0,8 %). Trojice zemí, které dominovaly cenovému růstu ve 4. čtvrtletí, je stejná jako u výsledků za celý rok (Estonsko 3,7 %, Rumunsko 3,5 %, Maďarsko 3,3 %). Jen mírně se v závěru roku zvyšovaly ceny v Dánsku (0,7 %), Portugalsku (0,9 %) a Irsku (0,9 %).    </w:t>
            </w:r>
          </w:p>
        </w:tc>
      </w:tr>
      <w:tr w:rsidR="00CA1BD6" w:rsidRPr="009110F7" w:rsidTr="00CA1BD6">
        <w:trPr>
          <w:trHeight w:val="170"/>
        </w:trPr>
        <w:tc>
          <w:tcPr>
            <w:tcW w:w="1868" w:type="dxa"/>
            <w:vMerge w:val="restart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Marginlie"/>
              <w:rPr>
                <w:spacing w:val="0"/>
              </w:rPr>
            </w:pPr>
          </w:p>
        </w:tc>
        <w:tc>
          <w:tcPr>
            <w:tcW w:w="246" w:type="dxa"/>
            <w:vMerge w:val="restart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Graf č.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12</w:t>
            </w:r>
            <w:r w:rsidRPr="00793D78">
              <w:rPr>
                <w:b/>
                <w:sz w:val="18"/>
                <w:szCs w:val="18"/>
                <w:lang w:eastAsia="en-US"/>
              </w:rPr>
              <w:t xml:space="preserve">  Ceny</w:t>
            </w:r>
            <w:proofErr w:type="gramEnd"/>
            <w:r w:rsidRPr="00793D78">
              <w:rPr>
                <w:b/>
                <w:sz w:val="18"/>
                <w:szCs w:val="18"/>
                <w:lang w:eastAsia="en-US"/>
              </w:rPr>
              <w:t xml:space="preserve"> nemovitostí (meziroční změna, v</w:t>
            </w:r>
            <w:r>
              <w:rPr>
                <w:b/>
                <w:sz w:val="18"/>
                <w:szCs w:val="18"/>
                <w:lang w:eastAsia="en-US"/>
              </w:rPr>
              <w:t> %</w:t>
            </w:r>
            <w:r w:rsidRPr="00793D78">
              <w:rPr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CA1BD6" w:rsidRPr="009110F7" w:rsidTr="00CA1BD6">
        <w:trPr>
          <w:trHeight w:val="170"/>
        </w:trPr>
        <w:tc>
          <w:tcPr>
            <w:tcW w:w="1868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pStyle w:val="Textpoznpodarou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spacing w:after="0"/>
            </w:pPr>
            <w:r w:rsidRPr="00DB4617">
              <w:rPr>
                <w:noProof/>
              </w:rPr>
              <w:drawing>
                <wp:inline distT="0" distB="0" distL="0" distR="0">
                  <wp:extent cx="4737600" cy="3553200"/>
                  <wp:effectExtent l="19050" t="0" r="0" b="0"/>
                  <wp:docPr id="14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CA1BD6" w:rsidRPr="009110F7" w:rsidTr="00CA1BD6">
        <w:trPr>
          <w:trHeight w:val="170"/>
        </w:trPr>
        <w:tc>
          <w:tcPr>
            <w:tcW w:w="1868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pStyle w:val="Marginlie"/>
              <w:rPr>
                <w:spacing w:val="0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965797">
            <w:pPr>
              <w:pStyle w:val="Textpoznpodarou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6C683C">
            <w:pPr>
              <w:spacing w:after="0"/>
              <w:rPr>
                <w:sz w:val="14"/>
                <w:szCs w:val="14"/>
              </w:rPr>
            </w:pPr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bytu pokračovaly v poměrně silném růstu.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Default="00CA1BD6" w:rsidP="00CB613B">
            <w:r>
              <w:t xml:space="preserve">Na přelomu let 2017 a 2018 začala oslabovat dynamika cen bytů a zdálo se, že její vrchol už odezněl. To platilo u nabídkových cen bytů, jejichž meziroční růst loni průběžně zvolňoval, přesto si vysoké tempo udržel. Celkově se loni oproti roku 2017 nabídkové ceny bytů v ČR zvýšily o 10,7 %, v Praze to bylo 12,1 % (16,4 % za rok 2017). Naopak výrazně loni zrychlil růst nabídkových cen bytů mimo Prahu (ze 4,7 % v roce 2017 na 8,8 %), na čemž se pravděpodobně podepsala situace v ostatních </w:t>
            </w:r>
            <w:r>
              <w:lastRenderedPageBreak/>
              <w:t>velkých městech (zejména Brno). Ve 4. čtvrtletí nabídkové ceny v ČR meziročně vzrostly o 8,5 % a v Praze o 8,8 %. Meziroční dynamika realizovaných cen starších bytů naopak ve 2. pololetí opět začala zrychlovat. V celé ČR se loni ceny zvýšily o 9,5 % (v samotném 4. čtvrtletí o 11,4 %). V Praze celkový růst v minulém roce činil 6,7 %, což může souviset s určitým stropem, který ještě může poptávka snést (celková úroveň cen bytů v Praze je značně vyšší než ve zbytku ČR, vysoký relativní nárůst tak zasáhl zájemce výrazněji). I v případě realizovaných cen výrazněji než v předchozím roce zdražovaly starší byty mimo Prahu (10,4 % za celý rok, ve 4.</w:t>
            </w:r>
            <w:r w:rsidR="00CB613B">
              <w:t> </w:t>
            </w:r>
            <w:r>
              <w:t xml:space="preserve">čtvrtletí o 12,2 %).       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Vývoj cen ropy byl hlavním faktorem ovlivňujícím ceny průmyslových výrobců.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r>
              <w:t xml:space="preserve">Ceny průmyslových výrobců se loni zvýšily o 2,0 %. Hlavním hybatelem jejich meziroční dynamiky přitom byl vývoj cen ropy. Ceny ve zpracovatelském průmyslu vzrostly o 1,8 %. Nejvýrazněji k tomu přispěly ceny koksu a rafinovaných ropných výrobků. Výrazně se navýšily také ceny obecných kovů a kovodělných výrobků (3,4 %). Mírně rostly též ceny chemických látek a výrobků (1,5 %), základních farmaceutických výrobků (2,7 %) nebo nábytku (2,3 %). Negativní vliv na výši indexu cen průmyslových výrobců měl pokles u dopravních prostředků o 1,7 %. Silný meziroční růst po celý rok probíhal u cen těžby a dobývání (7,6 %). V průběhu celého roku také zrychloval růst cen elektřiny, plynu, páry a klimatizovaného vzduchu (2,2 %). O 1,9 % se zvýšily ceny zásobování vodou a služeb souvisejících s odpadními vodami. </w:t>
            </w:r>
          </w:p>
        </w:tc>
      </w:tr>
      <w:tr w:rsidR="00CA1BD6" w:rsidRPr="009110F7" w:rsidTr="00CA1BD6">
        <w:trPr>
          <w:trHeight w:val="170"/>
        </w:trPr>
        <w:tc>
          <w:tcPr>
            <w:tcW w:w="1868" w:type="dxa"/>
            <w:vMerge w:val="restart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Marginlie"/>
              <w:rPr>
                <w:spacing w:val="0"/>
              </w:rPr>
            </w:pPr>
          </w:p>
        </w:tc>
        <w:tc>
          <w:tcPr>
            <w:tcW w:w="246" w:type="dxa"/>
            <w:vMerge w:val="restart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Graf č. </w:t>
            </w:r>
            <w:proofErr w:type="gramStart"/>
            <w:r>
              <w:rPr>
                <w:b/>
                <w:sz w:val="18"/>
                <w:szCs w:val="18"/>
              </w:rPr>
              <w:t>13</w:t>
            </w:r>
            <w:r w:rsidRPr="00793D78">
              <w:rPr>
                <w:b/>
                <w:sz w:val="18"/>
                <w:szCs w:val="18"/>
              </w:rPr>
              <w:t xml:space="preserve">  </w:t>
            </w:r>
            <w:r w:rsidRPr="00793D78">
              <w:rPr>
                <w:b/>
                <w:sz w:val="18"/>
                <w:szCs w:val="18"/>
                <w:lang w:eastAsia="en-US"/>
              </w:rPr>
              <w:t>Ceny</w:t>
            </w:r>
            <w:proofErr w:type="gramEnd"/>
            <w:r w:rsidRPr="00793D78">
              <w:rPr>
                <w:b/>
                <w:sz w:val="18"/>
                <w:szCs w:val="18"/>
                <w:lang w:eastAsia="en-US"/>
              </w:rPr>
              <w:t xml:space="preserve"> hlavních skupin průmyslových výrobců (meziroční změna, v %, podle klasifikace CPA)</w:t>
            </w:r>
          </w:p>
        </w:tc>
      </w:tr>
      <w:tr w:rsidR="00CA1BD6" w:rsidRPr="009110F7" w:rsidTr="00CA1BD6">
        <w:trPr>
          <w:trHeight w:val="170"/>
        </w:trPr>
        <w:tc>
          <w:tcPr>
            <w:tcW w:w="1868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8458BD">
            <w:pPr>
              <w:pStyle w:val="Marginlie"/>
              <w:rPr>
                <w:spacing w:val="0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8458BD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CC6FE5">
            <w:r w:rsidRPr="00BF2E1E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17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CA1BD6" w:rsidRPr="009110F7" w:rsidTr="00CA1BD6">
        <w:trPr>
          <w:trHeight w:val="170"/>
        </w:trPr>
        <w:tc>
          <w:tcPr>
            <w:tcW w:w="1868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8458BD">
            <w:pPr>
              <w:pStyle w:val="Marginlie"/>
              <w:rPr>
                <w:spacing w:val="0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0" w:type="dxa"/>
            </w:tcMar>
          </w:tcPr>
          <w:p w:rsidR="00CA1BD6" w:rsidRPr="00793D78" w:rsidRDefault="00CA1BD6" w:rsidP="008458BD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CC6FE5"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Vrchol růstu cen průmyslových výrobců nastal ve 4. čtvrtletí.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Default="00CA1BD6" w:rsidP="00723435">
            <w:r>
              <w:t xml:space="preserve">Ve 4. čtvrtletí růst cen průmyslových výrobců vrcholil (3,4 %). Klíčový byl opět vliv meziročně zvýšených cen ropy (propad na konci roku se projevil jen v prosincovém výsledku a nestačil výrazně ovlivnit celé čtvrtletí). Ceny ve zpracovatelském průmyslu se v závěru roku zvýšily o 3,3 %, byly nejsilněji ovlivněny cenami koksu a rafinovaných ropných výrobků a základními kovy a kovodělnými výrobky (4,0 %). Ve 4. čtvrtletí se rovněž prolomila 14 kvartálů trvající série meziročních poklesů cen </w:t>
            </w:r>
            <w:r>
              <w:lastRenderedPageBreak/>
              <w:t xml:space="preserve">dopravních prostředků (0,5 %). Ceny těžby a dobývání se zvýšily o 8,8 %. Zrychlování </w:t>
            </w:r>
            <w:r w:rsidR="00D70289">
              <w:t xml:space="preserve">dynamiky </w:t>
            </w:r>
            <w:r>
              <w:t>cen elektřiny, plynu, páry a klimatizovaného vzduchu pokračovalo i ve sledovaném období (2,8 %).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Ceny ropy a elektřiny výrazně ovlivňovaly vývoj cen výrobců v EU.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CB613B">
            <w:r>
              <w:t>Globální působení cen ropy se projevilo i na dynamice cen průmyslových výrobců v EU. Celkově se loni index zvýšil o 3,5 %, ve 4. čtvrtletí o 4,2 %. Podobně jako v Česku rostly v EU velmi silným tempem ceny těžby a dobývání (14,4 % za celý rok, 10,6 % ve 4. čtvrtletí). Ceny ve zpracovatelském průmyslu vzrostly v Unii loni o 2,7 % (stejně jako ve 4. čtvrtletí). Během celého roku zrychlovala meziroční dynamika u cen elektřiny, plynu, páry a klimatizovaného vzduchu (6,7 % za celý rok, 10,6 % ve 4. čtvrtletí). Nejvýrazněji v roce 2018 rostly ceny výrobců v Estonsku (7,1</w:t>
            </w:r>
            <w:r w:rsidR="00CB613B">
              <w:t> </w:t>
            </w:r>
            <w:r>
              <w:t xml:space="preserve">%) a Belgii (7,1 %). U obou zemí se projevil výrazný nárůst cen v sekci elektřina, plyn, pára a klimatizovaný vzduch. V Belgii silně rostly i ceny ve zpracovatelském průmyslu. O 6,4 % narostly ceny výrobců v Dánsku. Zde byl významný přírůstek cen těžby a dobývání (zejména energií). Ceny výrobců loni poklesly pouze v Irsku (-1,9 %, propadly se zde ceny v těžbě a dobývání). Slabého růstu loni dosáhly ceny výrobců v Lucembursku (0,6 %) a na Maltě (0,9 %). U obou zemí v kontrastu s evropským trendem stagnovaly ceny elektřiny, plynu, páry </w:t>
            </w:r>
            <w:r w:rsidR="00DE2491">
              <w:br/>
            </w:r>
            <w:r>
              <w:t xml:space="preserve">a klimatizovaného vzduchu.     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Index cen stavebních prací loni vzrostl nejvíce za posledních 10 let.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r>
              <w:t xml:space="preserve">Index cen stavebních prací v roce 2018 vzrostl o 3,2 %, což je nejvíce od roku 2008. Ceny materiálů a výrobků spotřebovaných ve stavebnictví se zvýšily o 3,5 %. V průběhu roku meziroční dynamika cen stavebních prací zrychlovala. Ve 4. čtvrtletí tak meziroční přírůstek dosáhl 4,0 %. U cen materiálů a výrobků spotřebovávaných ve stavebnictví to bylo 4,8 %. Ceny budov se loni zvýšily o 3,3 %, ceny inženýrských děl rostly o 3,1 %. Ve 4. čtvrtletí se růst u obou kategorií stavebních děl srovnal na 4,0 %.   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Meziroční dynamika cen tržních služeb v závěru loňského roku posílila.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r>
              <w:t xml:space="preserve">Ceny tržních služeb loni vzrostly o 1,8 %, což je o 0,5 p. </w:t>
            </w:r>
            <w:proofErr w:type="spellStart"/>
            <w:r>
              <w:t>b</w:t>
            </w:r>
            <w:proofErr w:type="spellEnd"/>
            <w:r>
              <w:t xml:space="preserve">. </w:t>
            </w:r>
            <w:proofErr w:type="gramStart"/>
            <w:r>
              <w:t>více</w:t>
            </w:r>
            <w:proofErr w:type="gramEnd"/>
            <w:r>
              <w:t xml:space="preserve"> než v předchozím roce. Dynamiku ovlivňovala zvýšená poptávka související s růstem ekonomiky i růst mezd, které bývají ve službách jedním z největších nákladů. Nejvýrazněji loňský růst cen tržních služeb ovlivnil vývoj ve službách v oblasti zaměstnání (10,5 %), ceny pojištění, zajištění a penzijního financování (4,6 %) a služby v oblasti nemovitostí (2,8 %). Důležitý byl i přírůstek cen architektonických a inženýrských služeb (2,7 %) a pozemní a potrubní dopravy (1,2 %). Výrazně rostly též ceny bezpečnostních a pátracích služeb (8,9 %), úklidových služeb (7,2 %) nebo poštovních a kurýrních služeb (5,1 %). Naopak k poklesu o 2,3 % došlo u skladování a podpůrných služeb v dopravě. V samotném 4. čtvrtletí ceny tržních služeb vzrostly o 2,0 %. Vývoj v posledním kvartálu se příliš nelišil od celého roku. Ceny pozemní a potrubní dopravy rostly o 1,6 %, poštovních a kurýrních služeb o 6,1 %, služeb v oblasti nemovitostí o 3,1 %, služeb v oblasti zaměstnání o 7,4 %. V závěru roku posílil růst cen reklamních služeb a průzkumu trhu (5,3 %) i pojištění (6,4 %). Pokračoval pokles cen skladování a podpůrných služeb v dopravě (-2,3 %).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zemědělských výrobců po silném roce 2017 stagnovaly.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926CF0">
            <w:r>
              <w:t xml:space="preserve">Přírůstek cen zemědělských výrobců v roce 2018 dosáhl jen 0,1 %. Zatímco ceny rostlinné výroby vzrostly o 2,5 % a růst posílil, v živočišné výrobě došlo k poklesu cen o 2,8 %. Výrazně posílil růst cen obilovin (7,4 %). Platilo to zejména pro pšenici (7,1 %), žito (8,8 %) a ječmen (8,8 %). Důvodem byla mimo jiné nižší loňská úroda, která byla společná </w:t>
            </w:r>
            <w:r w:rsidR="00DC53D8">
              <w:t xml:space="preserve">u většiny </w:t>
            </w:r>
            <w:r>
              <w:t xml:space="preserve">evropských producentů. Klesaly ceny průmyslových plodin (-3,8 %), hlavně olejnin (-5,5 %). Výrazně rostly ceny zeleniny a zahradnických produktů (13,0 %). Mírně rostly ceny brambor (3,2 %). Díky dobré úrodě výrazně klesaly ceny ovoce (-26,3 %, úroveň cen se vrátila na hodnotu před rokem 2017, kdy došlo k nárůstu o třetinu). Ceny živočišné výroby ovlivnil pokles cen hospodářských zvířat o 7,5 % (především prasat a selat -15,8 %). Živočišné výrobky </w:t>
            </w:r>
            <w:r>
              <w:lastRenderedPageBreak/>
              <w:t xml:space="preserve">si udržely cenovou hladinu po výrazném přírůstku z roku 2017. Loni vzrostly o 1,0 %. Ceny mléka narostly o 2,1 % a u vajec klesly o 9,6 %. Závěrečný kvartál roku přinesl meziroční přírůstek cen zemědělských výrobců o 1,6 %. Zasloužila se o to zejména rostlinná výroba (6,9 %), ve které se naplno projevila nižší úroda (ceny pšenice +15,7 %, ječmen +16,0 %, semeno máku +82,6 %). U živočišné výroby se prohloubil pokles (-6,7 %).     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Ceny vývozu ve 4. čtvrtletí rostly.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r>
              <w:t xml:space="preserve">Ceny vývozu za celý rok 2018 klesly o 0,3 %. Meziroční dynamiku v průběhu roku ovlivňovala zejména přítomnost kurzových rozdílů oproti roku 2017. V prvním pololetí tak meziroční posílení koruny vůči euru i dolaru tlačilo růst cen dolů (-4,4 % a -1,6 % v 1. a 2. čtvrtletí). Kurzový vliv ve 2. pololetí značně oslabil a ceny vývozu se začaly meziročně zvyšovat. V roce 2018 klesly ceny vývozu strojů a dopravních prostředků o -1,7 %, průmyslového spotřebního zboží o -1,5 % a potravin a živých zvířat o -1,4 %. Vzrostly ceny polotovarů (2,6 %), nápojů a tabáku (2,7 %) </w:t>
            </w:r>
            <w:r w:rsidR="005A7CF8">
              <w:br/>
            </w:r>
            <w:r>
              <w:t xml:space="preserve">a minerálních paliv a maziv (7,6 %). Ve 4. čtvrtletí se ceny vývozu navýšily o 3,4 %. Zároveň u některých položek došlo k vývojovému zlomu – z meziročních poklesů </w:t>
            </w:r>
            <w:r w:rsidR="005A7CF8">
              <w:br/>
            </w:r>
            <w:r>
              <w:t xml:space="preserve">se dostaly do růstu. To je případ cen potravin a živých zvířat (2,7 %), strojů </w:t>
            </w:r>
            <w:r w:rsidR="005A7CF8">
              <w:br/>
            </w:r>
            <w:r>
              <w:t>a dopravních prostředků (1,8 %, první růst od 2. čtvrtletí 2015) i průmyslového spotřebního zboží (3,5 %).</w:t>
            </w:r>
          </w:p>
        </w:tc>
      </w:tr>
      <w:tr w:rsidR="00CA1BD6" w:rsidRPr="009110F7" w:rsidTr="00CA1BD6">
        <w:trPr>
          <w:trHeight w:val="145"/>
        </w:trPr>
        <w:tc>
          <w:tcPr>
            <w:tcW w:w="1868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Směnné relace v roce 2018 byly kladné.</w:t>
            </w:r>
          </w:p>
        </w:tc>
        <w:tc>
          <w:tcPr>
            <w:tcW w:w="246" w:type="dxa"/>
            <w:shd w:val="clear" w:color="auto" w:fill="auto"/>
            <w:tcMar>
              <w:left w:w="0" w:type="dxa"/>
            </w:tcMar>
          </w:tcPr>
          <w:p w:rsidR="00CA1BD6" w:rsidRPr="00793D78" w:rsidRDefault="00CA1BD6" w:rsidP="00723435">
            <w:pPr>
              <w:pStyle w:val="Textpoznpodarou1"/>
              <w:jc w:val="both"/>
            </w:pPr>
          </w:p>
        </w:tc>
        <w:tc>
          <w:tcPr>
            <w:tcW w:w="7525" w:type="dxa"/>
            <w:shd w:val="clear" w:color="auto" w:fill="auto"/>
            <w:tcMar>
              <w:left w:w="0" w:type="dxa"/>
            </w:tcMar>
          </w:tcPr>
          <w:p w:rsidR="00CA1BD6" w:rsidRDefault="00CA1BD6" w:rsidP="00723435">
            <w:r>
              <w:t xml:space="preserve">Meziroční dynamika cen dovozu byla podobná jako v případě exportu. V roce 2018 se ceny importu snížily o -0,7 %, na čemž se podepsalo zejména 1. pololetí roku, během kterého došlo i vlivem posílení koruny k výrazným meziročním poklesům. Ve druhé polovině roku ceny začaly růst. Loni poklesly ceny dovozu strojů a dopravních prostředků o -3,1 %, průmyslového spotřebního zboží o -3,3 %, potravin a živých zvířat o -5,2 % a ostatních surovin o -5,6 %. Výrazně narostly ceny dovozu minerálních paliv (16,8 %). Směnné relace v roce 2018 činily 100,4 %. Kladných směnných relací dosáhl obchod se stroji a dopravními prostředky (101,4 %), průmyslovým spotřebním zbožím (101,9 %), polotovary (102,4 %) a ostatními surovinami (106,1 %). Záporných směnných relací na druhé straně dosáhl obchod s minerálními palivy a mazivy (92,1 %) a chemikáliemi (98,4 %).     </w:t>
            </w:r>
          </w:p>
        </w:tc>
      </w:tr>
    </w:tbl>
    <w:p w:rsidR="00CA1BD6" w:rsidRDefault="00CA1BD6" w:rsidP="003F70B3">
      <w:pPr>
        <w:pStyle w:val="Nadpis11"/>
      </w:pPr>
    </w:p>
    <w:sectPr w:rsidR="00CA1BD6" w:rsidSect="00A72552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19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DFF835" w15:done="0"/>
  <w15:commentEx w15:paraId="4A97EC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12CEEF" w16cid:durableId="1FBE60B2"/>
  <w16cid:commentId w16cid:paraId="510EBE5F" w16cid:durableId="1FBE6564"/>
  <w16cid:commentId w16cid:paraId="2BBC27AD" w16cid:durableId="1FBE6E48"/>
  <w16cid:commentId w16cid:paraId="64F0BE47" w16cid:durableId="1FBE7339"/>
  <w16cid:commentId w16cid:paraId="061FEE45" w16cid:durableId="1FBE868D"/>
  <w16cid:commentId w16cid:paraId="180AB565" w16cid:durableId="1FBE8A4D"/>
  <w16cid:commentId w16cid:paraId="4FDB8EDF" w16cid:durableId="1FBE88D5"/>
  <w16cid:commentId w16cid:paraId="6709F746" w16cid:durableId="1FBE975B"/>
  <w16cid:commentId w16cid:paraId="2323FC13" w16cid:durableId="1FBE984D"/>
  <w16cid:commentId w16cid:paraId="28C26757" w16cid:durableId="1FBE9A64"/>
  <w16cid:commentId w16cid:paraId="28F690F6" w16cid:durableId="1FBEA05F"/>
  <w16cid:commentId w16cid:paraId="72A0F35B" w16cid:durableId="1FBF3BF8"/>
  <w16cid:commentId w16cid:paraId="17D51B1D" w16cid:durableId="1FBF3D1F"/>
  <w16cid:commentId w16cid:paraId="1905EDB9" w16cid:durableId="1FBFAD59"/>
  <w16cid:commentId w16cid:paraId="769B3E23" w16cid:durableId="1FBFC02F"/>
  <w16cid:commentId w16cid:paraId="4941CE09" w16cid:durableId="1FBFC811"/>
  <w16cid:commentId w16cid:paraId="3F6235A8" w16cid:durableId="1FC0B704"/>
  <w16cid:commentId w16cid:paraId="57663EE7" w16cid:durableId="1FC1147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CC" w:rsidRDefault="004626CC" w:rsidP="00E71A58">
      <w:r>
        <w:separator/>
      </w:r>
    </w:p>
  </w:endnote>
  <w:endnote w:type="continuationSeparator" w:id="0">
    <w:p w:rsidR="004626CC" w:rsidRDefault="004626C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5F" w:rsidRPr="00932443" w:rsidRDefault="00B42D5F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65F6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CC65F6" w:rsidRPr="00932443">
      <w:rPr>
        <w:szCs w:val="16"/>
      </w:rPr>
      <w:fldChar w:fldCharType="separate"/>
    </w:r>
    <w:r w:rsidR="00A72552">
      <w:rPr>
        <w:szCs w:val="16"/>
      </w:rPr>
      <w:t>24</w:t>
    </w:r>
    <w:r w:rsidR="00CC65F6" w:rsidRPr="00932443">
      <w:rPr>
        <w:szCs w:val="16"/>
      </w:rPr>
      <w:fldChar w:fldCharType="end"/>
    </w:r>
    <w:r w:rsidRPr="00932443">
      <w:rPr>
        <w:szCs w:val="16"/>
      </w:rPr>
      <w:tab/>
    </w:r>
    <w:r>
      <w:t>rok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5F" w:rsidRPr="00932443" w:rsidRDefault="00B42D5F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t>rok 2018</w:t>
    </w:r>
    <w:r w:rsidRPr="00932443">
      <w:rPr>
        <w:szCs w:val="16"/>
      </w:rPr>
      <w:tab/>
    </w:r>
    <w:r w:rsidR="00CC65F6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CC65F6" w:rsidRPr="00932443">
      <w:rPr>
        <w:rStyle w:val="ZpatChar"/>
        <w:szCs w:val="16"/>
      </w:rPr>
      <w:fldChar w:fldCharType="separate"/>
    </w:r>
    <w:r w:rsidR="00A72552">
      <w:rPr>
        <w:rStyle w:val="ZpatChar"/>
        <w:szCs w:val="16"/>
      </w:rPr>
      <w:t>23</w:t>
    </w:r>
    <w:r w:rsidR="00CC65F6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CC" w:rsidRDefault="004626CC" w:rsidP="00E71A58">
      <w:r>
        <w:separator/>
      </w:r>
    </w:p>
  </w:footnote>
  <w:footnote w:type="continuationSeparator" w:id="0">
    <w:p w:rsidR="004626CC" w:rsidRDefault="004626CC" w:rsidP="00E71A58">
      <w:r>
        <w:continuationSeparator/>
      </w:r>
    </w:p>
  </w:footnote>
  <w:footnote w:id="1">
    <w:p w:rsidR="00B42D5F" w:rsidRPr="00E852B4" w:rsidRDefault="00B42D5F">
      <w:pPr>
        <w:pStyle w:val="Textpoznpodarou"/>
        <w:rPr>
          <w:sz w:val="16"/>
          <w:szCs w:val="16"/>
        </w:rPr>
      </w:pPr>
      <w:r w:rsidRPr="00E852B4">
        <w:rPr>
          <w:rStyle w:val="Znakapoznpodarou"/>
          <w:sz w:val="16"/>
          <w:szCs w:val="16"/>
        </w:rPr>
        <w:footnoteRef/>
      </w:r>
      <w:r w:rsidRPr="00E852B4">
        <w:rPr>
          <w:sz w:val="16"/>
          <w:szCs w:val="16"/>
        </w:rPr>
        <w:t xml:space="preserve"> Podle </w:t>
      </w:r>
      <w:proofErr w:type="gramStart"/>
      <w:r w:rsidRPr="00E852B4">
        <w:rPr>
          <w:sz w:val="16"/>
          <w:szCs w:val="16"/>
        </w:rPr>
        <w:t>údajů U.S.</w:t>
      </w:r>
      <w:proofErr w:type="gramEnd"/>
      <w:r w:rsidRPr="00E852B4">
        <w:rPr>
          <w:sz w:val="16"/>
          <w:szCs w:val="16"/>
        </w:rPr>
        <w:t xml:space="preserve"> </w:t>
      </w:r>
      <w:proofErr w:type="spellStart"/>
      <w:r w:rsidRPr="00E852B4">
        <w:rPr>
          <w:sz w:val="16"/>
          <w:szCs w:val="16"/>
        </w:rPr>
        <w:t>Energy</w:t>
      </w:r>
      <w:proofErr w:type="spellEnd"/>
      <w:r w:rsidRPr="00E852B4">
        <w:rPr>
          <w:sz w:val="16"/>
          <w:szCs w:val="16"/>
        </w:rPr>
        <w:t xml:space="preserve"> </w:t>
      </w:r>
      <w:proofErr w:type="spellStart"/>
      <w:r w:rsidRPr="00E852B4">
        <w:rPr>
          <w:sz w:val="16"/>
          <w:szCs w:val="16"/>
        </w:rPr>
        <w:t>Information</w:t>
      </w:r>
      <w:proofErr w:type="spellEnd"/>
      <w:r w:rsidRPr="00E852B4">
        <w:rPr>
          <w:sz w:val="16"/>
          <w:szCs w:val="16"/>
        </w:rPr>
        <w:t xml:space="preserve"> </w:t>
      </w:r>
      <w:proofErr w:type="spellStart"/>
      <w:r w:rsidRPr="00E852B4">
        <w:rPr>
          <w:sz w:val="16"/>
          <w:szCs w:val="16"/>
        </w:rPr>
        <w:t>Administration</w:t>
      </w:r>
      <w:proofErr w:type="spellEnd"/>
      <w:r w:rsidRPr="00E852B4">
        <w:rPr>
          <w:sz w:val="16"/>
          <w:szCs w:val="16"/>
        </w:rPr>
        <w:t xml:space="preserve"> tehdy dosáhla maxima 81,03 USD za barel</w:t>
      </w:r>
      <w:r w:rsidR="006F40DF"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5F" w:rsidRDefault="00B42D5F" w:rsidP="00937AE2">
    <w:pPr>
      <w:pStyle w:val="Zhlav"/>
    </w:pPr>
    <w:r>
      <w:t>Vývoj ekonomiky České republiky</w:t>
    </w:r>
  </w:p>
  <w:p w:rsidR="00B42D5F" w:rsidRPr="006F5416" w:rsidRDefault="00B42D5F" w:rsidP="00937A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5F" w:rsidRDefault="00B42D5F" w:rsidP="00937AE2">
    <w:pPr>
      <w:pStyle w:val="Zhlav"/>
    </w:pPr>
    <w:r>
      <w:t>Vývoj ekonomiky České republiky</w:t>
    </w:r>
  </w:p>
  <w:p w:rsidR="00B42D5F" w:rsidRPr="006F5416" w:rsidRDefault="00B42D5F" w:rsidP="00937A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22"/>
  </w:num>
  <w:num w:numId="18">
    <w:abstractNumId w:val="18"/>
  </w:num>
  <w:num w:numId="19">
    <w:abstractNumId w:val="23"/>
  </w:num>
  <w:num w:numId="20">
    <w:abstractNumId w:val="24"/>
  </w:num>
  <w:num w:numId="21">
    <w:abstractNumId w:val="20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g. Michal Hrdlovič">
    <w15:presenceInfo w15:providerId="None" w15:userId="Ing. Michal Hrdlovič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2828"/>
    <w:rsid w:val="000005AF"/>
    <w:rsid w:val="0000209D"/>
    <w:rsid w:val="00003F5C"/>
    <w:rsid w:val="00004D5A"/>
    <w:rsid w:val="000056D5"/>
    <w:rsid w:val="000063D5"/>
    <w:rsid w:val="00006ABD"/>
    <w:rsid w:val="00006B67"/>
    <w:rsid w:val="000073A0"/>
    <w:rsid w:val="0000767A"/>
    <w:rsid w:val="00010256"/>
    <w:rsid w:val="00010702"/>
    <w:rsid w:val="0001128E"/>
    <w:rsid w:val="00011912"/>
    <w:rsid w:val="00016420"/>
    <w:rsid w:val="00017B01"/>
    <w:rsid w:val="00020F22"/>
    <w:rsid w:val="0002195D"/>
    <w:rsid w:val="000228AE"/>
    <w:rsid w:val="000233D1"/>
    <w:rsid w:val="000234D6"/>
    <w:rsid w:val="00023D29"/>
    <w:rsid w:val="00024348"/>
    <w:rsid w:val="00026389"/>
    <w:rsid w:val="00031AE0"/>
    <w:rsid w:val="00031BB2"/>
    <w:rsid w:val="000322EF"/>
    <w:rsid w:val="00033FCD"/>
    <w:rsid w:val="00034DF7"/>
    <w:rsid w:val="00034E68"/>
    <w:rsid w:val="000350C8"/>
    <w:rsid w:val="00036195"/>
    <w:rsid w:val="000374B2"/>
    <w:rsid w:val="000376C0"/>
    <w:rsid w:val="000403A7"/>
    <w:rsid w:val="00040632"/>
    <w:rsid w:val="00041CEC"/>
    <w:rsid w:val="00044183"/>
    <w:rsid w:val="0004694F"/>
    <w:rsid w:val="00047D54"/>
    <w:rsid w:val="000522E4"/>
    <w:rsid w:val="00053713"/>
    <w:rsid w:val="0005434E"/>
    <w:rsid w:val="00055CB6"/>
    <w:rsid w:val="000572DD"/>
    <w:rsid w:val="00057B1E"/>
    <w:rsid w:val="000610E1"/>
    <w:rsid w:val="000616AD"/>
    <w:rsid w:val="000622A6"/>
    <w:rsid w:val="00062EC5"/>
    <w:rsid w:val="00062F22"/>
    <w:rsid w:val="00063975"/>
    <w:rsid w:val="000645FC"/>
    <w:rsid w:val="0006533F"/>
    <w:rsid w:val="00065348"/>
    <w:rsid w:val="00065A75"/>
    <w:rsid w:val="00070A87"/>
    <w:rsid w:val="000712B3"/>
    <w:rsid w:val="0007474E"/>
    <w:rsid w:val="0007512B"/>
    <w:rsid w:val="00075551"/>
    <w:rsid w:val="00076D90"/>
    <w:rsid w:val="00077FF0"/>
    <w:rsid w:val="00081A55"/>
    <w:rsid w:val="0008263E"/>
    <w:rsid w:val="00082C1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13B1"/>
    <w:rsid w:val="00093241"/>
    <w:rsid w:val="00094A84"/>
    <w:rsid w:val="00095025"/>
    <w:rsid w:val="00095135"/>
    <w:rsid w:val="0009626E"/>
    <w:rsid w:val="00097191"/>
    <w:rsid w:val="000974D1"/>
    <w:rsid w:val="0009799E"/>
    <w:rsid w:val="000A0BC0"/>
    <w:rsid w:val="000A1183"/>
    <w:rsid w:val="000A256D"/>
    <w:rsid w:val="000A3A2C"/>
    <w:rsid w:val="000A4A54"/>
    <w:rsid w:val="000A4ED9"/>
    <w:rsid w:val="000A7377"/>
    <w:rsid w:val="000B03CC"/>
    <w:rsid w:val="000B4212"/>
    <w:rsid w:val="000C0EA8"/>
    <w:rsid w:val="000C13A2"/>
    <w:rsid w:val="000C30C3"/>
    <w:rsid w:val="000C3408"/>
    <w:rsid w:val="000C35AB"/>
    <w:rsid w:val="000C4D56"/>
    <w:rsid w:val="000C6AFD"/>
    <w:rsid w:val="000C6C90"/>
    <w:rsid w:val="000D0A26"/>
    <w:rsid w:val="000D3058"/>
    <w:rsid w:val="000D310A"/>
    <w:rsid w:val="000D3EF4"/>
    <w:rsid w:val="000D5637"/>
    <w:rsid w:val="000D6F4E"/>
    <w:rsid w:val="000E0E96"/>
    <w:rsid w:val="000E2C7D"/>
    <w:rsid w:val="000E440D"/>
    <w:rsid w:val="000E4AC5"/>
    <w:rsid w:val="000E6253"/>
    <w:rsid w:val="000E6E4D"/>
    <w:rsid w:val="000E6FBD"/>
    <w:rsid w:val="000E6FCB"/>
    <w:rsid w:val="000F3F3B"/>
    <w:rsid w:val="000F70E4"/>
    <w:rsid w:val="00100F5C"/>
    <w:rsid w:val="00101CDA"/>
    <w:rsid w:val="00102037"/>
    <w:rsid w:val="00103DCB"/>
    <w:rsid w:val="00104C4C"/>
    <w:rsid w:val="001057C2"/>
    <w:rsid w:val="001125EF"/>
    <w:rsid w:val="00112CAB"/>
    <w:rsid w:val="00116D3F"/>
    <w:rsid w:val="00117623"/>
    <w:rsid w:val="00117FEA"/>
    <w:rsid w:val="001200CF"/>
    <w:rsid w:val="0012192F"/>
    <w:rsid w:val="00122994"/>
    <w:rsid w:val="00124B46"/>
    <w:rsid w:val="001257E0"/>
    <w:rsid w:val="00125D69"/>
    <w:rsid w:val="0012799C"/>
    <w:rsid w:val="00130ADC"/>
    <w:rsid w:val="00130D9F"/>
    <w:rsid w:val="00132C4D"/>
    <w:rsid w:val="00133FC1"/>
    <w:rsid w:val="00134659"/>
    <w:rsid w:val="001405FA"/>
    <w:rsid w:val="00140D1A"/>
    <w:rsid w:val="00141315"/>
    <w:rsid w:val="00141AA0"/>
    <w:rsid w:val="001425C3"/>
    <w:rsid w:val="0014262D"/>
    <w:rsid w:val="001447DD"/>
    <w:rsid w:val="001459BC"/>
    <w:rsid w:val="00152F4F"/>
    <w:rsid w:val="001544A1"/>
    <w:rsid w:val="001553B8"/>
    <w:rsid w:val="001554C2"/>
    <w:rsid w:val="001571C0"/>
    <w:rsid w:val="0015753D"/>
    <w:rsid w:val="00157CC9"/>
    <w:rsid w:val="001612F4"/>
    <w:rsid w:val="00161553"/>
    <w:rsid w:val="0016256B"/>
    <w:rsid w:val="00163793"/>
    <w:rsid w:val="00167485"/>
    <w:rsid w:val="00167CB9"/>
    <w:rsid w:val="00167DD8"/>
    <w:rsid w:val="001705AD"/>
    <w:rsid w:val="001706D6"/>
    <w:rsid w:val="001714F2"/>
    <w:rsid w:val="00171FEA"/>
    <w:rsid w:val="00175B9F"/>
    <w:rsid w:val="001762F4"/>
    <w:rsid w:val="00181BBC"/>
    <w:rsid w:val="0018385F"/>
    <w:rsid w:val="00184017"/>
    <w:rsid w:val="00184B08"/>
    <w:rsid w:val="00185010"/>
    <w:rsid w:val="00185C22"/>
    <w:rsid w:val="00192F05"/>
    <w:rsid w:val="00194729"/>
    <w:rsid w:val="00195234"/>
    <w:rsid w:val="00196016"/>
    <w:rsid w:val="00197A70"/>
    <w:rsid w:val="00197C0F"/>
    <w:rsid w:val="001A0487"/>
    <w:rsid w:val="001A1F68"/>
    <w:rsid w:val="001A4EF0"/>
    <w:rsid w:val="001A552F"/>
    <w:rsid w:val="001B2CA9"/>
    <w:rsid w:val="001B3110"/>
    <w:rsid w:val="001B3E38"/>
    <w:rsid w:val="001B40F5"/>
    <w:rsid w:val="001B4729"/>
    <w:rsid w:val="001B4F0E"/>
    <w:rsid w:val="001B6310"/>
    <w:rsid w:val="001B6C09"/>
    <w:rsid w:val="001C05CD"/>
    <w:rsid w:val="001C0F17"/>
    <w:rsid w:val="001C1B66"/>
    <w:rsid w:val="001C31A2"/>
    <w:rsid w:val="001C4BB8"/>
    <w:rsid w:val="001C5E46"/>
    <w:rsid w:val="001D0EF1"/>
    <w:rsid w:val="001D22C2"/>
    <w:rsid w:val="001D2C99"/>
    <w:rsid w:val="001D54C1"/>
    <w:rsid w:val="001D556E"/>
    <w:rsid w:val="001D5DF2"/>
    <w:rsid w:val="001D68B2"/>
    <w:rsid w:val="001D7EFD"/>
    <w:rsid w:val="001D7F60"/>
    <w:rsid w:val="001E504C"/>
    <w:rsid w:val="001E5A17"/>
    <w:rsid w:val="001E74C5"/>
    <w:rsid w:val="001F1236"/>
    <w:rsid w:val="001F2F90"/>
    <w:rsid w:val="001F4597"/>
    <w:rsid w:val="001F4826"/>
    <w:rsid w:val="001F7CE0"/>
    <w:rsid w:val="00200085"/>
    <w:rsid w:val="00203332"/>
    <w:rsid w:val="00203CD5"/>
    <w:rsid w:val="00203D8F"/>
    <w:rsid w:val="00203DA4"/>
    <w:rsid w:val="00205186"/>
    <w:rsid w:val="002071D5"/>
    <w:rsid w:val="002111E5"/>
    <w:rsid w:val="002118B9"/>
    <w:rsid w:val="002142C0"/>
    <w:rsid w:val="00217C5B"/>
    <w:rsid w:val="00220A43"/>
    <w:rsid w:val="0022139E"/>
    <w:rsid w:val="00222729"/>
    <w:rsid w:val="002233D6"/>
    <w:rsid w:val="0022441D"/>
    <w:rsid w:val="00224574"/>
    <w:rsid w:val="002252E0"/>
    <w:rsid w:val="002255F6"/>
    <w:rsid w:val="00227605"/>
    <w:rsid w:val="00227850"/>
    <w:rsid w:val="00227A53"/>
    <w:rsid w:val="00227E2E"/>
    <w:rsid w:val="00227F53"/>
    <w:rsid w:val="00230C6E"/>
    <w:rsid w:val="002316A8"/>
    <w:rsid w:val="00233603"/>
    <w:rsid w:val="002340EF"/>
    <w:rsid w:val="00236443"/>
    <w:rsid w:val="00240AF3"/>
    <w:rsid w:val="002418D5"/>
    <w:rsid w:val="00241B06"/>
    <w:rsid w:val="002436BA"/>
    <w:rsid w:val="00244A15"/>
    <w:rsid w:val="002452D9"/>
    <w:rsid w:val="00247319"/>
    <w:rsid w:val="0024799E"/>
    <w:rsid w:val="00247E60"/>
    <w:rsid w:val="00251C53"/>
    <w:rsid w:val="00252AB9"/>
    <w:rsid w:val="00253C0F"/>
    <w:rsid w:val="002558C1"/>
    <w:rsid w:val="00256207"/>
    <w:rsid w:val="002603E1"/>
    <w:rsid w:val="0026120E"/>
    <w:rsid w:val="0026291D"/>
    <w:rsid w:val="00264309"/>
    <w:rsid w:val="00267B49"/>
    <w:rsid w:val="0027025F"/>
    <w:rsid w:val="002709CC"/>
    <w:rsid w:val="00271022"/>
    <w:rsid w:val="00271465"/>
    <w:rsid w:val="00272DF4"/>
    <w:rsid w:val="0027583D"/>
    <w:rsid w:val="00275DEF"/>
    <w:rsid w:val="00276B33"/>
    <w:rsid w:val="002812E3"/>
    <w:rsid w:val="002837AE"/>
    <w:rsid w:val="00283C13"/>
    <w:rsid w:val="002853FA"/>
    <w:rsid w:val="00285412"/>
    <w:rsid w:val="00291640"/>
    <w:rsid w:val="0029237E"/>
    <w:rsid w:val="00292997"/>
    <w:rsid w:val="00293D24"/>
    <w:rsid w:val="0029588F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EA2"/>
    <w:rsid w:val="002A532A"/>
    <w:rsid w:val="002A5846"/>
    <w:rsid w:val="002A5D97"/>
    <w:rsid w:val="002A603E"/>
    <w:rsid w:val="002A63B9"/>
    <w:rsid w:val="002B4845"/>
    <w:rsid w:val="002B72AA"/>
    <w:rsid w:val="002C22A4"/>
    <w:rsid w:val="002C27A6"/>
    <w:rsid w:val="002C40D2"/>
    <w:rsid w:val="002C43BD"/>
    <w:rsid w:val="002C5245"/>
    <w:rsid w:val="002D0E59"/>
    <w:rsid w:val="002E02A1"/>
    <w:rsid w:val="002E196A"/>
    <w:rsid w:val="002E20C7"/>
    <w:rsid w:val="002E20CD"/>
    <w:rsid w:val="002E222E"/>
    <w:rsid w:val="002E28D8"/>
    <w:rsid w:val="002E37D1"/>
    <w:rsid w:val="002E3BEE"/>
    <w:rsid w:val="002E4E4C"/>
    <w:rsid w:val="002E4EA7"/>
    <w:rsid w:val="002E5846"/>
    <w:rsid w:val="002E792B"/>
    <w:rsid w:val="002F1DCB"/>
    <w:rsid w:val="002F333D"/>
    <w:rsid w:val="002F351A"/>
    <w:rsid w:val="002F498A"/>
    <w:rsid w:val="002F4AD8"/>
    <w:rsid w:val="002F5820"/>
    <w:rsid w:val="00300C31"/>
    <w:rsid w:val="00304771"/>
    <w:rsid w:val="003052D4"/>
    <w:rsid w:val="00306C5B"/>
    <w:rsid w:val="00307DB3"/>
    <w:rsid w:val="00307ED2"/>
    <w:rsid w:val="0031076D"/>
    <w:rsid w:val="00311AA6"/>
    <w:rsid w:val="00311C4D"/>
    <w:rsid w:val="003121AB"/>
    <w:rsid w:val="003153C8"/>
    <w:rsid w:val="00315524"/>
    <w:rsid w:val="0032058C"/>
    <w:rsid w:val="003208D0"/>
    <w:rsid w:val="003209D6"/>
    <w:rsid w:val="003217B9"/>
    <w:rsid w:val="00321924"/>
    <w:rsid w:val="00321EB6"/>
    <w:rsid w:val="003220A5"/>
    <w:rsid w:val="00323A1C"/>
    <w:rsid w:val="00324B59"/>
    <w:rsid w:val="0032656E"/>
    <w:rsid w:val="00332190"/>
    <w:rsid w:val="00333CD0"/>
    <w:rsid w:val="0033448D"/>
    <w:rsid w:val="00334AD2"/>
    <w:rsid w:val="0033709C"/>
    <w:rsid w:val="003370C5"/>
    <w:rsid w:val="00341D26"/>
    <w:rsid w:val="00341F05"/>
    <w:rsid w:val="0034335E"/>
    <w:rsid w:val="00344668"/>
    <w:rsid w:val="003462D9"/>
    <w:rsid w:val="00347247"/>
    <w:rsid w:val="00347DD4"/>
    <w:rsid w:val="00352B43"/>
    <w:rsid w:val="00352C28"/>
    <w:rsid w:val="0036077F"/>
    <w:rsid w:val="00360C86"/>
    <w:rsid w:val="00360F7A"/>
    <w:rsid w:val="00360FBC"/>
    <w:rsid w:val="00361537"/>
    <w:rsid w:val="0036242A"/>
    <w:rsid w:val="00362C23"/>
    <w:rsid w:val="00362E90"/>
    <w:rsid w:val="00364FA0"/>
    <w:rsid w:val="003657F3"/>
    <w:rsid w:val="00367F84"/>
    <w:rsid w:val="003712BC"/>
    <w:rsid w:val="00372164"/>
    <w:rsid w:val="003738BD"/>
    <w:rsid w:val="003746F0"/>
    <w:rsid w:val="00374A20"/>
    <w:rsid w:val="00374E21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27F6"/>
    <w:rsid w:val="00396739"/>
    <w:rsid w:val="003A04F6"/>
    <w:rsid w:val="003A2B4D"/>
    <w:rsid w:val="003A2D12"/>
    <w:rsid w:val="003A45E3"/>
    <w:rsid w:val="003A478C"/>
    <w:rsid w:val="003A5525"/>
    <w:rsid w:val="003A5889"/>
    <w:rsid w:val="003A6B38"/>
    <w:rsid w:val="003A6B83"/>
    <w:rsid w:val="003A722F"/>
    <w:rsid w:val="003B039F"/>
    <w:rsid w:val="003B0DF4"/>
    <w:rsid w:val="003B1F9D"/>
    <w:rsid w:val="003B2AD1"/>
    <w:rsid w:val="003B2D2E"/>
    <w:rsid w:val="003B461F"/>
    <w:rsid w:val="003B483F"/>
    <w:rsid w:val="003B4998"/>
    <w:rsid w:val="003B5A32"/>
    <w:rsid w:val="003C3490"/>
    <w:rsid w:val="003C3D2C"/>
    <w:rsid w:val="003C6221"/>
    <w:rsid w:val="003C68CC"/>
    <w:rsid w:val="003C7E62"/>
    <w:rsid w:val="003D12B9"/>
    <w:rsid w:val="003D242B"/>
    <w:rsid w:val="003D2492"/>
    <w:rsid w:val="003D29AA"/>
    <w:rsid w:val="003D2A99"/>
    <w:rsid w:val="003D6920"/>
    <w:rsid w:val="003E1EF8"/>
    <w:rsid w:val="003E4C91"/>
    <w:rsid w:val="003E52D8"/>
    <w:rsid w:val="003F313C"/>
    <w:rsid w:val="003F37FC"/>
    <w:rsid w:val="003F4B2C"/>
    <w:rsid w:val="003F551C"/>
    <w:rsid w:val="003F626D"/>
    <w:rsid w:val="003F70B3"/>
    <w:rsid w:val="003F72ED"/>
    <w:rsid w:val="003F7D23"/>
    <w:rsid w:val="00400050"/>
    <w:rsid w:val="004002C8"/>
    <w:rsid w:val="00400468"/>
    <w:rsid w:val="0040099D"/>
    <w:rsid w:val="00401B23"/>
    <w:rsid w:val="00402ADB"/>
    <w:rsid w:val="0040368D"/>
    <w:rsid w:val="004059D2"/>
    <w:rsid w:val="00406C2E"/>
    <w:rsid w:val="00406EB0"/>
    <w:rsid w:val="00407711"/>
    <w:rsid w:val="00407C13"/>
    <w:rsid w:val="00410638"/>
    <w:rsid w:val="00412511"/>
    <w:rsid w:val="004125C2"/>
    <w:rsid w:val="00412DFA"/>
    <w:rsid w:val="00413465"/>
    <w:rsid w:val="0041501E"/>
    <w:rsid w:val="004159C3"/>
    <w:rsid w:val="00415A57"/>
    <w:rsid w:val="00416DAC"/>
    <w:rsid w:val="00420880"/>
    <w:rsid w:val="00421179"/>
    <w:rsid w:val="00431BFF"/>
    <w:rsid w:val="00432A58"/>
    <w:rsid w:val="004331C3"/>
    <w:rsid w:val="00434617"/>
    <w:rsid w:val="00435051"/>
    <w:rsid w:val="00435C69"/>
    <w:rsid w:val="004360FB"/>
    <w:rsid w:val="00437CED"/>
    <w:rsid w:val="00440900"/>
    <w:rsid w:val="0044121D"/>
    <w:rsid w:val="00441BF6"/>
    <w:rsid w:val="004441A0"/>
    <w:rsid w:val="00445861"/>
    <w:rsid w:val="00445A8E"/>
    <w:rsid w:val="00446D44"/>
    <w:rsid w:val="0045078A"/>
    <w:rsid w:val="0045086D"/>
    <w:rsid w:val="00451EF1"/>
    <w:rsid w:val="00452E60"/>
    <w:rsid w:val="00456FE5"/>
    <w:rsid w:val="00457490"/>
    <w:rsid w:val="00457953"/>
    <w:rsid w:val="00460FB3"/>
    <w:rsid w:val="004626CC"/>
    <w:rsid w:val="00464851"/>
    <w:rsid w:val="00467B14"/>
    <w:rsid w:val="004707FE"/>
    <w:rsid w:val="0047276D"/>
    <w:rsid w:val="00472AF6"/>
    <w:rsid w:val="00474A04"/>
    <w:rsid w:val="00476240"/>
    <w:rsid w:val="00476439"/>
    <w:rsid w:val="0047735C"/>
    <w:rsid w:val="004776BC"/>
    <w:rsid w:val="00477820"/>
    <w:rsid w:val="00477B96"/>
    <w:rsid w:val="0048139F"/>
    <w:rsid w:val="00481E40"/>
    <w:rsid w:val="00482405"/>
    <w:rsid w:val="004826A7"/>
    <w:rsid w:val="0048368C"/>
    <w:rsid w:val="00484ECE"/>
    <w:rsid w:val="00486A4D"/>
    <w:rsid w:val="004915CB"/>
    <w:rsid w:val="004924DC"/>
    <w:rsid w:val="00492879"/>
    <w:rsid w:val="004979A5"/>
    <w:rsid w:val="004A14E4"/>
    <w:rsid w:val="004A204E"/>
    <w:rsid w:val="004A26A5"/>
    <w:rsid w:val="004A27F0"/>
    <w:rsid w:val="004A3212"/>
    <w:rsid w:val="004A37CD"/>
    <w:rsid w:val="004A40D9"/>
    <w:rsid w:val="004A4F8A"/>
    <w:rsid w:val="004A5494"/>
    <w:rsid w:val="004A61C5"/>
    <w:rsid w:val="004A62A0"/>
    <w:rsid w:val="004A77DF"/>
    <w:rsid w:val="004B1417"/>
    <w:rsid w:val="004B305C"/>
    <w:rsid w:val="004B339A"/>
    <w:rsid w:val="004B55B7"/>
    <w:rsid w:val="004B6468"/>
    <w:rsid w:val="004B6EF8"/>
    <w:rsid w:val="004B7125"/>
    <w:rsid w:val="004B756A"/>
    <w:rsid w:val="004B7FB1"/>
    <w:rsid w:val="004C384C"/>
    <w:rsid w:val="004C3867"/>
    <w:rsid w:val="004C3DB0"/>
    <w:rsid w:val="004C4720"/>
    <w:rsid w:val="004C4CD0"/>
    <w:rsid w:val="004C5060"/>
    <w:rsid w:val="004C5165"/>
    <w:rsid w:val="004C6E0E"/>
    <w:rsid w:val="004C70DC"/>
    <w:rsid w:val="004D0211"/>
    <w:rsid w:val="004D0794"/>
    <w:rsid w:val="004D3296"/>
    <w:rsid w:val="004D5B0F"/>
    <w:rsid w:val="004D7626"/>
    <w:rsid w:val="004E1A40"/>
    <w:rsid w:val="004E200A"/>
    <w:rsid w:val="004E23FC"/>
    <w:rsid w:val="004E2409"/>
    <w:rsid w:val="004E261D"/>
    <w:rsid w:val="004E6DE6"/>
    <w:rsid w:val="004E765E"/>
    <w:rsid w:val="004E7815"/>
    <w:rsid w:val="004F06F5"/>
    <w:rsid w:val="004F12A4"/>
    <w:rsid w:val="004F253F"/>
    <w:rsid w:val="004F33A0"/>
    <w:rsid w:val="004F3BD2"/>
    <w:rsid w:val="005048E2"/>
    <w:rsid w:val="00506603"/>
    <w:rsid w:val="0050689D"/>
    <w:rsid w:val="005077F5"/>
    <w:rsid w:val="005108C0"/>
    <w:rsid w:val="0051094F"/>
    <w:rsid w:val="00511873"/>
    <w:rsid w:val="00512461"/>
    <w:rsid w:val="00512A2F"/>
    <w:rsid w:val="00513B7E"/>
    <w:rsid w:val="0051475D"/>
    <w:rsid w:val="00514B11"/>
    <w:rsid w:val="00515BE9"/>
    <w:rsid w:val="00515C74"/>
    <w:rsid w:val="00517113"/>
    <w:rsid w:val="0052007E"/>
    <w:rsid w:val="00522E01"/>
    <w:rsid w:val="0052337A"/>
    <w:rsid w:val="00524385"/>
    <w:rsid w:val="005246BE"/>
    <w:rsid w:val="00525137"/>
    <w:rsid w:val="005251DD"/>
    <w:rsid w:val="005301A6"/>
    <w:rsid w:val="00530A68"/>
    <w:rsid w:val="00530AD4"/>
    <w:rsid w:val="00532CE7"/>
    <w:rsid w:val="00532D8B"/>
    <w:rsid w:val="0053324C"/>
    <w:rsid w:val="00534A28"/>
    <w:rsid w:val="00535018"/>
    <w:rsid w:val="0053595E"/>
    <w:rsid w:val="00537571"/>
    <w:rsid w:val="005410E2"/>
    <w:rsid w:val="00541508"/>
    <w:rsid w:val="00541AE3"/>
    <w:rsid w:val="00543498"/>
    <w:rsid w:val="00544BE5"/>
    <w:rsid w:val="00550160"/>
    <w:rsid w:val="005523A8"/>
    <w:rsid w:val="00552F2C"/>
    <w:rsid w:val="00553A25"/>
    <w:rsid w:val="005547EB"/>
    <w:rsid w:val="005555E0"/>
    <w:rsid w:val="0055599F"/>
    <w:rsid w:val="00556D68"/>
    <w:rsid w:val="005570D6"/>
    <w:rsid w:val="00557E45"/>
    <w:rsid w:val="00561F44"/>
    <w:rsid w:val="00563EB8"/>
    <w:rsid w:val="005647BF"/>
    <w:rsid w:val="00564AF1"/>
    <w:rsid w:val="005655DB"/>
    <w:rsid w:val="00570270"/>
    <w:rsid w:val="00570BC3"/>
    <w:rsid w:val="0057182A"/>
    <w:rsid w:val="00571E59"/>
    <w:rsid w:val="00572079"/>
    <w:rsid w:val="00573602"/>
    <w:rsid w:val="0057364B"/>
    <w:rsid w:val="00574773"/>
    <w:rsid w:val="005761EC"/>
    <w:rsid w:val="00577C07"/>
    <w:rsid w:val="00577DB1"/>
    <w:rsid w:val="00580DE7"/>
    <w:rsid w:val="00583E52"/>
    <w:rsid w:val="00583FFD"/>
    <w:rsid w:val="0058519A"/>
    <w:rsid w:val="005856BD"/>
    <w:rsid w:val="00586BCA"/>
    <w:rsid w:val="00590B28"/>
    <w:rsid w:val="005911BE"/>
    <w:rsid w:val="00591273"/>
    <w:rsid w:val="005927A4"/>
    <w:rsid w:val="00593152"/>
    <w:rsid w:val="005956A3"/>
    <w:rsid w:val="00595958"/>
    <w:rsid w:val="00595CAB"/>
    <w:rsid w:val="00597BBF"/>
    <w:rsid w:val="005A10F2"/>
    <w:rsid w:val="005A21E0"/>
    <w:rsid w:val="005A28FF"/>
    <w:rsid w:val="005A2C09"/>
    <w:rsid w:val="005A3778"/>
    <w:rsid w:val="005A3DF8"/>
    <w:rsid w:val="005A5549"/>
    <w:rsid w:val="005A7CF8"/>
    <w:rsid w:val="005B121D"/>
    <w:rsid w:val="005B41C9"/>
    <w:rsid w:val="005B4853"/>
    <w:rsid w:val="005B6CA1"/>
    <w:rsid w:val="005B770C"/>
    <w:rsid w:val="005C06ED"/>
    <w:rsid w:val="005C11B8"/>
    <w:rsid w:val="005C2609"/>
    <w:rsid w:val="005C43EC"/>
    <w:rsid w:val="005C45DD"/>
    <w:rsid w:val="005D3F06"/>
    <w:rsid w:val="005D4B73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6FE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66B"/>
    <w:rsid w:val="005F46D8"/>
    <w:rsid w:val="005F5469"/>
    <w:rsid w:val="005F63F3"/>
    <w:rsid w:val="005F6D7F"/>
    <w:rsid w:val="00601EEF"/>
    <w:rsid w:val="00604307"/>
    <w:rsid w:val="0060487F"/>
    <w:rsid w:val="00604EAD"/>
    <w:rsid w:val="0060513F"/>
    <w:rsid w:val="006104FB"/>
    <w:rsid w:val="00612A2F"/>
    <w:rsid w:val="00612AAE"/>
    <w:rsid w:val="00612FD9"/>
    <w:rsid w:val="006139E0"/>
    <w:rsid w:val="006156B4"/>
    <w:rsid w:val="00615DAF"/>
    <w:rsid w:val="00616E05"/>
    <w:rsid w:val="00617985"/>
    <w:rsid w:val="0062131B"/>
    <w:rsid w:val="006227DF"/>
    <w:rsid w:val="006236C8"/>
    <w:rsid w:val="00624093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1787"/>
    <w:rsid w:val="00642489"/>
    <w:rsid w:val="00644137"/>
    <w:rsid w:val="0064478C"/>
    <w:rsid w:val="006451E4"/>
    <w:rsid w:val="00645B33"/>
    <w:rsid w:val="006516CB"/>
    <w:rsid w:val="00653BD0"/>
    <w:rsid w:val="00654110"/>
    <w:rsid w:val="00656C5D"/>
    <w:rsid w:val="00656CFB"/>
    <w:rsid w:val="00657E87"/>
    <w:rsid w:val="00660D2D"/>
    <w:rsid w:val="00662469"/>
    <w:rsid w:val="00664647"/>
    <w:rsid w:val="00664803"/>
    <w:rsid w:val="00665982"/>
    <w:rsid w:val="00665BA4"/>
    <w:rsid w:val="00667AF2"/>
    <w:rsid w:val="00670489"/>
    <w:rsid w:val="006710C9"/>
    <w:rsid w:val="006741CD"/>
    <w:rsid w:val="00674D89"/>
    <w:rsid w:val="00675E37"/>
    <w:rsid w:val="00676736"/>
    <w:rsid w:val="006769A4"/>
    <w:rsid w:val="00676D76"/>
    <w:rsid w:val="00676F9F"/>
    <w:rsid w:val="00677591"/>
    <w:rsid w:val="00677594"/>
    <w:rsid w:val="0068032F"/>
    <w:rsid w:val="00680D37"/>
    <w:rsid w:val="0068174E"/>
    <w:rsid w:val="00681DCE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D27"/>
    <w:rsid w:val="00695065"/>
    <w:rsid w:val="00695BEF"/>
    <w:rsid w:val="006966C7"/>
    <w:rsid w:val="006968C1"/>
    <w:rsid w:val="006977F6"/>
    <w:rsid w:val="00697A13"/>
    <w:rsid w:val="006A109C"/>
    <w:rsid w:val="006A6565"/>
    <w:rsid w:val="006A7691"/>
    <w:rsid w:val="006A7EE2"/>
    <w:rsid w:val="006B0514"/>
    <w:rsid w:val="006B0F92"/>
    <w:rsid w:val="006B2785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28CA"/>
    <w:rsid w:val="006C2BBF"/>
    <w:rsid w:val="006C2FBD"/>
    <w:rsid w:val="006C4355"/>
    <w:rsid w:val="006C469D"/>
    <w:rsid w:val="006C46B5"/>
    <w:rsid w:val="006C484F"/>
    <w:rsid w:val="006C52EC"/>
    <w:rsid w:val="006C56D4"/>
    <w:rsid w:val="006C6681"/>
    <w:rsid w:val="006C683C"/>
    <w:rsid w:val="006C6924"/>
    <w:rsid w:val="006C6C1E"/>
    <w:rsid w:val="006C7076"/>
    <w:rsid w:val="006C7CA6"/>
    <w:rsid w:val="006D18B3"/>
    <w:rsid w:val="006D1E89"/>
    <w:rsid w:val="006D3E8A"/>
    <w:rsid w:val="006D61F6"/>
    <w:rsid w:val="006E1332"/>
    <w:rsid w:val="006E279A"/>
    <w:rsid w:val="006E313B"/>
    <w:rsid w:val="006E3A45"/>
    <w:rsid w:val="006E53AD"/>
    <w:rsid w:val="006E58CB"/>
    <w:rsid w:val="006E7227"/>
    <w:rsid w:val="006F0741"/>
    <w:rsid w:val="006F1C27"/>
    <w:rsid w:val="006F40DF"/>
    <w:rsid w:val="006F42BB"/>
    <w:rsid w:val="006F438E"/>
    <w:rsid w:val="006F440B"/>
    <w:rsid w:val="006F5416"/>
    <w:rsid w:val="006F624B"/>
    <w:rsid w:val="006F6D87"/>
    <w:rsid w:val="0070398A"/>
    <w:rsid w:val="00705242"/>
    <w:rsid w:val="007055E0"/>
    <w:rsid w:val="007065C5"/>
    <w:rsid w:val="00706AA0"/>
    <w:rsid w:val="00706AD4"/>
    <w:rsid w:val="00707150"/>
    <w:rsid w:val="00713549"/>
    <w:rsid w:val="007140BE"/>
    <w:rsid w:val="00715502"/>
    <w:rsid w:val="00715E4D"/>
    <w:rsid w:val="00716F48"/>
    <w:rsid w:val="00717114"/>
    <w:rsid w:val="0071779F"/>
    <w:rsid w:val="007211F5"/>
    <w:rsid w:val="00723435"/>
    <w:rsid w:val="00723436"/>
    <w:rsid w:val="007240E2"/>
    <w:rsid w:val="0072583E"/>
    <w:rsid w:val="00725BB5"/>
    <w:rsid w:val="00727C02"/>
    <w:rsid w:val="00730AE8"/>
    <w:rsid w:val="00730F1B"/>
    <w:rsid w:val="0073186D"/>
    <w:rsid w:val="0073333D"/>
    <w:rsid w:val="007343D9"/>
    <w:rsid w:val="00735448"/>
    <w:rsid w:val="00737DEC"/>
    <w:rsid w:val="00741493"/>
    <w:rsid w:val="007434E5"/>
    <w:rsid w:val="0074499B"/>
    <w:rsid w:val="007477BD"/>
    <w:rsid w:val="00752180"/>
    <w:rsid w:val="00752323"/>
    <w:rsid w:val="007532B7"/>
    <w:rsid w:val="00753CAB"/>
    <w:rsid w:val="00754A70"/>
    <w:rsid w:val="00754BC9"/>
    <w:rsid w:val="00755202"/>
    <w:rsid w:val="00755D3A"/>
    <w:rsid w:val="0075751D"/>
    <w:rsid w:val="007578D3"/>
    <w:rsid w:val="007602CF"/>
    <w:rsid w:val="00760391"/>
    <w:rsid w:val="007609C6"/>
    <w:rsid w:val="007615F3"/>
    <w:rsid w:val="0076175D"/>
    <w:rsid w:val="007629D5"/>
    <w:rsid w:val="00763B85"/>
    <w:rsid w:val="00764974"/>
    <w:rsid w:val="00764D18"/>
    <w:rsid w:val="0076521E"/>
    <w:rsid w:val="007661E9"/>
    <w:rsid w:val="00767062"/>
    <w:rsid w:val="00767777"/>
    <w:rsid w:val="00771972"/>
    <w:rsid w:val="00772DAB"/>
    <w:rsid w:val="00774D2C"/>
    <w:rsid w:val="00776169"/>
    <w:rsid w:val="00776527"/>
    <w:rsid w:val="00777040"/>
    <w:rsid w:val="00777CE6"/>
    <w:rsid w:val="00780EF1"/>
    <w:rsid w:val="00781A91"/>
    <w:rsid w:val="00785778"/>
    <w:rsid w:val="00786C87"/>
    <w:rsid w:val="0078755E"/>
    <w:rsid w:val="007877C9"/>
    <w:rsid w:val="00790764"/>
    <w:rsid w:val="0079085F"/>
    <w:rsid w:val="00791005"/>
    <w:rsid w:val="00793D78"/>
    <w:rsid w:val="0079453C"/>
    <w:rsid w:val="00794677"/>
    <w:rsid w:val="007A170B"/>
    <w:rsid w:val="007A33E2"/>
    <w:rsid w:val="007A3CAF"/>
    <w:rsid w:val="007A516D"/>
    <w:rsid w:val="007A5E65"/>
    <w:rsid w:val="007A65E1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6689"/>
    <w:rsid w:val="007B6747"/>
    <w:rsid w:val="007B6F72"/>
    <w:rsid w:val="007C1F0C"/>
    <w:rsid w:val="007C1FFB"/>
    <w:rsid w:val="007C2D94"/>
    <w:rsid w:val="007C5F92"/>
    <w:rsid w:val="007C6227"/>
    <w:rsid w:val="007C6BBD"/>
    <w:rsid w:val="007C6D89"/>
    <w:rsid w:val="007D0382"/>
    <w:rsid w:val="007D1A1F"/>
    <w:rsid w:val="007D2E18"/>
    <w:rsid w:val="007D40DF"/>
    <w:rsid w:val="007D42E5"/>
    <w:rsid w:val="007D4458"/>
    <w:rsid w:val="007E0D4A"/>
    <w:rsid w:val="007E1788"/>
    <w:rsid w:val="007E29B4"/>
    <w:rsid w:val="007E2F12"/>
    <w:rsid w:val="007E435A"/>
    <w:rsid w:val="007E49F7"/>
    <w:rsid w:val="007E4C70"/>
    <w:rsid w:val="007E78B6"/>
    <w:rsid w:val="007E7E61"/>
    <w:rsid w:val="007F0845"/>
    <w:rsid w:val="007F20F3"/>
    <w:rsid w:val="007F2390"/>
    <w:rsid w:val="007F2CAC"/>
    <w:rsid w:val="007F4740"/>
    <w:rsid w:val="007F595A"/>
    <w:rsid w:val="007F708D"/>
    <w:rsid w:val="008006B3"/>
    <w:rsid w:val="00801E13"/>
    <w:rsid w:val="00803008"/>
    <w:rsid w:val="00803069"/>
    <w:rsid w:val="0080734C"/>
    <w:rsid w:val="00807C82"/>
    <w:rsid w:val="008117CC"/>
    <w:rsid w:val="00813DCA"/>
    <w:rsid w:val="008161A6"/>
    <w:rsid w:val="00816905"/>
    <w:rsid w:val="00817A17"/>
    <w:rsid w:val="00817EC1"/>
    <w:rsid w:val="0082112D"/>
    <w:rsid w:val="00821FF6"/>
    <w:rsid w:val="00822574"/>
    <w:rsid w:val="00822F08"/>
    <w:rsid w:val="00825C4D"/>
    <w:rsid w:val="00826A08"/>
    <w:rsid w:val="00827186"/>
    <w:rsid w:val="00827C8E"/>
    <w:rsid w:val="00830AEA"/>
    <w:rsid w:val="00830E86"/>
    <w:rsid w:val="0083143E"/>
    <w:rsid w:val="008315D5"/>
    <w:rsid w:val="00831CDE"/>
    <w:rsid w:val="00834304"/>
    <w:rsid w:val="00834FAA"/>
    <w:rsid w:val="008354FB"/>
    <w:rsid w:val="00836086"/>
    <w:rsid w:val="0083630F"/>
    <w:rsid w:val="00836A06"/>
    <w:rsid w:val="008374BC"/>
    <w:rsid w:val="00840293"/>
    <w:rsid w:val="008408D4"/>
    <w:rsid w:val="008417B5"/>
    <w:rsid w:val="00841901"/>
    <w:rsid w:val="008458BD"/>
    <w:rsid w:val="00846121"/>
    <w:rsid w:val="008466C6"/>
    <w:rsid w:val="0084708F"/>
    <w:rsid w:val="008477C8"/>
    <w:rsid w:val="008478A6"/>
    <w:rsid w:val="0085114D"/>
    <w:rsid w:val="008520A8"/>
    <w:rsid w:val="00852217"/>
    <w:rsid w:val="00855408"/>
    <w:rsid w:val="00856D65"/>
    <w:rsid w:val="00861B41"/>
    <w:rsid w:val="00861B9F"/>
    <w:rsid w:val="00861BE3"/>
    <w:rsid w:val="008625D3"/>
    <w:rsid w:val="00863434"/>
    <w:rsid w:val="0086344F"/>
    <w:rsid w:val="008641AC"/>
    <w:rsid w:val="00865E4C"/>
    <w:rsid w:val="0086796D"/>
    <w:rsid w:val="00867DAB"/>
    <w:rsid w:val="0087000B"/>
    <w:rsid w:val="008701E4"/>
    <w:rsid w:val="008704E9"/>
    <w:rsid w:val="008734E7"/>
    <w:rsid w:val="0087368D"/>
    <w:rsid w:val="00874FE8"/>
    <w:rsid w:val="00875A32"/>
    <w:rsid w:val="00876086"/>
    <w:rsid w:val="00876E83"/>
    <w:rsid w:val="008772BC"/>
    <w:rsid w:val="00882911"/>
    <w:rsid w:val="00885D40"/>
    <w:rsid w:val="008873D4"/>
    <w:rsid w:val="00891EDF"/>
    <w:rsid w:val="00892872"/>
    <w:rsid w:val="0089296D"/>
    <w:rsid w:val="00893E85"/>
    <w:rsid w:val="00894031"/>
    <w:rsid w:val="00894C5D"/>
    <w:rsid w:val="00895508"/>
    <w:rsid w:val="008967E9"/>
    <w:rsid w:val="00896A5C"/>
    <w:rsid w:val="008972D2"/>
    <w:rsid w:val="0089754C"/>
    <w:rsid w:val="008A0ADD"/>
    <w:rsid w:val="008A0D27"/>
    <w:rsid w:val="008A37E2"/>
    <w:rsid w:val="008A388E"/>
    <w:rsid w:val="008A3CBA"/>
    <w:rsid w:val="008A4B59"/>
    <w:rsid w:val="008A63E1"/>
    <w:rsid w:val="008B3A80"/>
    <w:rsid w:val="008B3C07"/>
    <w:rsid w:val="008B3F7B"/>
    <w:rsid w:val="008B6106"/>
    <w:rsid w:val="008B7C02"/>
    <w:rsid w:val="008B7D2B"/>
    <w:rsid w:val="008B7EF9"/>
    <w:rsid w:val="008C0049"/>
    <w:rsid w:val="008C0E88"/>
    <w:rsid w:val="008C4B50"/>
    <w:rsid w:val="008C7569"/>
    <w:rsid w:val="008D0DBD"/>
    <w:rsid w:val="008D127E"/>
    <w:rsid w:val="008D1CA8"/>
    <w:rsid w:val="008D1E6A"/>
    <w:rsid w:val="008D2A16"/>
    <w:rsid w:val="008D33F5"/>
    <w:rsid w:val="008D35E4"/>
    <w:rsid w:val="008D6C3A"/>
    <w:rsid w:val="008E292B"/>
    <w:rsid w:val="008E2C57"/>
    <w:rsid w:val="008E31FF"/>
    <w:rsid w:val="008E3287"/>
    <w:rsid w:val="008E6DCB"/>
    <w:rsid w:val="008E6F06"/>
    <w:rsid w:val="008E7B8E"/>
    <w:rsid w:val="008E7FC9"/>
    <w:rsid w:val="008F029B"/>
    <w:rsid w:val="008F2A5D"/>
    <w:rsid w:val="008F3636"/>
    <w:rsid w:val="008F3FC9"/>
    <w:rsid w:val="008F585B"/>
    <w:rsid w:val="009003A8"/>
    <w:rsid w:val="009021DA"/>
    <w:rsid w:val="00902500"/>
    <w:rsid w:val="00902EFF"/>
    <w:rsid w:val="00903A8E"/>
    <w:rsid w:val="0090432C"/>
    <w:rsid w:val="00904F96"/>
    <w:rsid w:val="009052A3"/>
    <w:rsid w:val="009056D7"/>
    <w:rsid w:val="00905B8D"/>
    <w:rsid w:val="00906401"/>
    <w:rsid w:val="009065CB"/>
    <w:rsid w:val="00906B79"/>
    <w:rsid w:val="0090786F"/>
    <w:rsid w:val="009110F7"/>
    <w:rsid w:val="0091155E"/>
    <w:rsid w:val="00912437"/>
    <w:rsid w:val="00912A92"/>
    <w:rsid w:val="00915D07"/>
    <w:rsid w:val="009162AE"/>
    <w:rsid w:val="00917251"/>
    <w:rsid w:val="0091728D"/>
    <w:rsid w:val="009203CC"/>
    <w:rsid w:val="00920EC4"/>
    <w:rsid w:val="0092180B"/>
    <w:rsid w:val="00921F14"/>
    <w:rsid w:val="00923CB0"/>
    <w:rsid w:val="00924871"/>
    <w:rsid w:val="00924AC8"/>
    <w:rsid w:val="00925429"/>
    <w:rsid w:val="0092597A"/>
    <w:rsid w:val="00926520"/>
    <w:rsid w:val="00926CF0"/>
    <w:rsid w:val="009273A9"/>
    <w:rsid w:val="0093033E"/>
    <w:rsid w:val="009305FC"/>
    <w:rsid w:val="00930FB1"/>
    <w:rsid w:val="0093139F"/>
    <w:rsid w:val="00932443"/>
    <w:rsid w:val="00932B32"/>
    <w:rsid w:val="00933F4A"/>
    <w:rsid w:val="00934FF2"/>
    <w:rsid w:val="00935BD4"/>
    <w:rsid w:val="009373B2"/>
    <w:rsid w:val="00937AE2"/>
    <w:rsid w:val="0094416B"/>
    <w:rsid w:val="0094427A"/>
    <w:rsid w:val="00944C7C"/>
    <w:rsid w:val="00945245"/>
    <w:rsid w:val="00945523"/>
    <w:rsid w:val="00950921"/>
    <w:rsid w:val="009568DC"/>
    <w:rsid w:val="00957445"/>
    <w:rsid w:val="0095759C"/>
    <w:rsid w:val="009618EE"/>
    <w:rsid w:val="009624D2"/>
    <w:rsid w:val="009628D9"/>
    <w:rsid w:val="009637AE"/>
    <w:rsid w:val="00964776"/>
    <w:rsid w:val="00964A4E"/>
    <w:rsid w:val="00964B35"/>
    <w:rsid w:val="009651C7"/>
    <w:rsid w:val="00965797"/>
    <w:rsid w:val="00965A10"/>
    <w:rsid w:val="009670A3"/>
    <w:rsid w:val="009674BE"/>
    <w:rsid w:val="00971C77"/>
    <w:rsid w:val="00972FCD"/>
    <w:rsid w:val="009741FC"/>
    <w:rsid w:val="00974923"/>
    <w:rsid w:val="00975909"/>
    <w:rsid w:val="00977C3D"/>
    <w:rsid w:val="00980D3D"/>
    <w:rsid w:val="0098103E"/>
    <w:rsid w:val="00983101"/>
    <w:rsid w:val="00983E41"/>
    <w:rsid w:val="00987A30"/>
    <w:rsid w:val="00990312"/>
    <w:rsid w:val="0099182E"/>
    <w:rsid w:val="00992CF3"/>
    <w:rsid w:val="0099321E"/>
    <w:rsid w:val="00994868"/>
    <w:rsid w:val="00994D28"/>
    <w:rsid w:val="00994F2C"/>
    <w:rsid w:val="009957CC"/>
    <w:rsid w:val="009968D6"/>
    <w:rsid w:val="00997953"/>
    <w:rsid w:val="009A10A0"/>
    <w:rsid w:val="009A1CAB"/>
    <w:rsid w:val="009A2359"/>
    <w:rsid w:val="009A24F1"/>
    <w:rsid w:val="009A4D57"/>
    <w:rsid w:val="009A60D1"/>
    <w:rsid w:val="009A64F5"/>
    <w:rsid w:val="009B00D2"/>
    <w:rsid w:val="009B05B3"/>
    <w:rsid w:val="009B284F"/>
    <w:rsid w:val="009B3764"/>
    <w:rsid w:val="009B66CE"/>
    <w:rsid w:val="009B6FD3"/>
    <w:rsid w:val="009B7DB2"/>
    <w:rsid w:val="009C1750"/>
    <w:rsid w:val="009C2E29"/>
    <w:rsid w:val="009C3E8F"/>
    <w:rsid w:val="009C554B"/>
    <w:rsid w:val="009C7126"/>
    <w:rsid w:val="009C719E"/>
    <w:rsid w:val="009C7799"/>
    <w:rsid w:val="009D07A9"/>
    <w:rsid w:val="009D0AE2"/>
    <w:rsid w:val="009D0EBB"/>
    <w:rsid w:val="009D3ACD"/>
    <w:rsid w:val="009D587D"/>
    <w:rsid w:val="009D7731"/>
    <w:rsid w:val="009E1120"/>
    <w:rsid w:val="009E1922"/>
    <w:rsid w:val="009E1A3D"/>
    <w:rsid w:val="009E4715"/>
    <w:rsid w:val="009E5273"/>
    <w:rsid w:val="009E57A8"/>
    <w:rsid w:val="009E5B85"/>
    <w:rsid w:val="009E5DDB"/>
    <w:rsid w:val="009F4982"/>
    <w:rsid w:val="009F4CA7"/>
    <w:rsid w:val="009F7D36"/>
    <w:rsid w:val="00A00E71"/>
    <w:rsid w:val="00A0306F"/>
    <w:rsid w:val="00A03B10"/>
    <w:rsid w:val="00A03E2E"/>
    <w:rsid w:val="00A04616"/>
    <w:rsid w:val="00A04717"/>
    <w:rsid w:val="00A05EE4"/>
    <w:rsid w:val="00A10D66"/>
    <w:rsid w:val="00A14114"/>
    <w:rsid w:val="00A16413"/>
    <w:rsid w:val="00A16545"/>
    <w:rsid w:val="00A16AED"/>
    <w:rsid w:val="00A16E1D"/>
    <w:rsid w:val="00A17A15"/>
    <w:rsid w:val="00A17D5B"/>
    <w:rsid w:val="00A201E1"/>
    <w:rsid w:val="00A20FE1"/>
    <w:rsid w:val="00A23E43"/>
    <w:rsid w:val="00A24ED9"/>
    <w:rsid w:val="00A25216"/>
    <w:rsid w:val="00A2628E"/>
    <w:rsid w:val="00A2731E"/>
    <w:rsid w:val="00A309AC"/>
    <w:rsid w:val="00A30F65"/>
    <w:rsid w:val="00A3279E"/>
    <w:rsid w:val="00A35900"/>
    <w:rsid w:val="00A40EAC"/>
    <w:rsid w:val="00A418BC"/>
    <w:rsid w:val="00A41FCF"/>
    <w:rsid w:val="00A43CF8"/>
    <w:rsid w:val="00A43DF2"/>
    <w:rsid w:val="00A445A8"/>
    <w:rsid w:val="00A44B0D"/>
    <w:rsid w:val="00A44D21"/>
    <w:rsid w:val="00A45087"/>
    <w:rsid w:val="00A45489"/>
    <w:rsid w:val="00A465E9"/>
    <w:rsid w:val="00A468E7"/>
    <w:rsid w:val="00A46DE0"/>
    <w:rsid w:val="00A50D73"/>
    <w:rsid w:val="00A52A88"/>
    <w:rsid w:val="00A52CAD"/>
    <w:rsid w:val="00A53FC7"/>
    <w:rsid w:val="00A55569"/>
    <w:rsid w:val="00A626FF"/>
    <w:rsid w:val="00A62CE1"/>
    <w:rsid w:val="00A655D3"/>
    <w:rsid w:val="00A662D9"/>
    <w:rsid w:val="00A6741E"/>
    <w:rsid w:val="00A7016A"/>
    <w:rsid w:val="00A7018D"/>
    <w:rsid w:val="00A7191D"/>
    <w:rsid w:val="00A722F9"/>
    <w:rsid w:val="00A72552"/>
    <w:rsid w:val="00A72D42"/>
    <w:rsid w:val="00A75E40"/>
    <w:rsid w:val="00A77D1D"/>
    <w:rsid w:val="00A81652"/>
    <w:rsid w:val="00A83150"/>
    <w:rsid w:val="00A83398"/>
    <w:rsid w:val="00A83D6E"/>
    <w:rsid w:val="00A8521A"/>
    <w:rsid w:val="00A857C0"/>
    <w:rsid w:val="00A90F2C"/>
    <w:rsid w:val="00A90FED"/>
    <w:rsid w:val="00A9189D"/>
    <w:rsid w:val="00A91E71"/>
    <w:rsid w:val="00A925B1"/>
    <w:rsid w:val="00A934F9"/>
    <w:rsid w:val="00A95F1A"/>
    <w:rsid w:val="00A96116"/>
    <w:rsid w:val="00A9614E"/>
    <w:rsid w:val="00A96C0F"/>
    <w:rsid w:val="00AA212F"/>
    <w:rsid w:val="00AA2996"/>
    <w:rsid w:val="00AA2AF4"/>
    <w:rsid w:val="00AA4282"/>
    <w:rsid w:val="00AA52BF"/>
    <w:rsid w:val="00AA559A"/>
    <w:rsid w:val="00AA6C31"/>
    <w:rsid w:val="00AA7CE8"/>
    <w:rsid w:val="00AB1457"/>
    <w:rsid w:val="00AB2AF1"/>
    <w:rsid w:val="00AB5A64"/>
    <w:rsid w:val="00AB5CA1"/>
    <w:rsid w:val="00AB6456"/>
    <w:rsid w:val="00AC044E"/>
    <w:rsid w:val="00AC2395"/>
    <w:rsid w:val="00AC2960"/>
    <w:rsid w:val="00AC2AC4"/>
    <w:rsid w:val="00AC4284"/>
    <w:rsid w:val="00AC45BD"/>
    <w:rsid w:val="00AC50BB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797C"/>
    <w:rsid w:val="00AE7CE7"/>
    <w:rsid w:val="00AE7FAB"/>
    <w:rsid w:val="00AF0DE4"/>
    <w:rsid w:val="00AF1E87"/>
    <w:rsid w:val="00AF436B"/>
    <w:rsid w:val="00AF5179"/>
    <w:rsid w:val="00AF5CC2"/>
    <w:rsid w:val="00AF6776"/>
    <w:rsid w:val="00AF6F98"/>
    <w:rsid w:val="00B00913"/>
    <w:rsid w:val="00B01593"/>
    <w:rsid w:val="00B01FF9"/>
    <w:rsid w:val="00B023F2"/>
    <w:rsid w:val="00B038CA"/>
    <w:rsid w:val="00B06DB4"/>
    <w:rsid w:val="00B10A4D"/>
    <w:rsid w:val="00B10C90"/>
    <w:rsid w:val="00B11002"/>
    <w:rsid w:val="00B121B2"/>
    <w:rsid w:val="00B141B6"/>
    <w:rsid w:val="00B14BC1"/>
    <w:rsid w:val="00B16EB8"/>
    <w:rsid w:val="00B17E71"/>
    <w:rsid w:val="00B17FDE"/>
    <w:rsid w:val="00B20632"/>
    <w:rsid w:val="00B2379C"/>
    <w:rsid w:val="00B23D5D"/>
    <w:rsid w:val="00B2687D"/>
    <w:rsid w:val="00B3108D"/>
    <w:rsid w:val="00B32DDB"/>
    <w:rsid w:val="00B32F57"/>
    <w:rsid w:val="00B3345C"/>
    <w:rsid w:val="00B34528"/>
    <w:rsid w:val="00B34CC9"/>
    <w:rsid w:val="00B3563B"/>
    <w:rsid w:val="00B37D3A"/>
    <w:rsid w:val="00B402FC"/>
    <w:rsid w:val="00B422E2"/>
    <w:rsid w:val="00B42D5F"/>
    <w:rsid w:val="00B439DA"/>
    <w:rsid w:val="00B4411A"/>
    <w:rsid w:val="00B46604"/>
    <w:rsid w:val="00B47089"/>
    <w:rsid w:val="00B47587"/>
    <w:rsid w:val="00B52151"/>
    <w:rsid w:val="00B530CD"/>
    <w:rsid w:val="00B53C7D"/>
    <w:rsid w:val="00B53E56"/>
    <w:rsid w:val="00B55A97"/>
    <w:rsid w:val="00B55F5E"/>
    <w:rsid w:val="00B56B6F"/>
    <w:rsid w:val="00B5752E"/>
    <w:rsid w:val="00B60AC1"/>
    <w:rsid w:val="00B62316"/>
    <w:rsid w:val="00B63A11"/>
    <w:rsid w:val="00B64425"/>
    <w:rsid w:val="00B64C24"/>
    <w:rsid w:val="00B65CEF"/>
    <w:rsid w:val="00B6608F"/>
    <w:rsid w:val="00B679FB"/>
    <w:rsid w:val="00B73A14"/>
    <w:rsid w:val="00B7680F"/>
    <w:rsid w:val="00B76D1E"/>
    <w:rsid w:val="00B77543"/>
    <w:rsid w:val="00B77584"/>
    <w:rsid w:val="00B80EC6"/>
    <w:rsid w:val="00B81288"/>
    <w:rsid w:val="00B81D70"/>
    <w:rsid w:val="00B833B9"/>
    <w:rsid w:val="00B83E07"/>
    <w:rsid w:val="00B84CF6"/>
    <w:rsid w:val="00B85016"/>
    <w:rsid w:val="00B8561A"/>
    <w:rsid w:val="00B86643"/>
    <w:rsid w:val="00B90131"/>
    <w:rsid w:val="00B92951"/>
    <w:rsid w:val="00B92D1D"/>
    <w:rsid w:val="00B930CE"/>
    <w:rsid w:val="00B938C5"/>
    <w:rsid w:val="00B9554A"/>
    <w:rsid w:val="00B95940"/>
    <w:rsid w:val="00B95ACA"/>
    <w:rsid w:val="00B97ACC"/>
    <w:rsid w:val="00BA3787"/>
    <w:rsid w:val="00BA46E8"/>
    <w:rsid w:val="00BA6436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CB1"/>
    <w:rsid w:val="00BB4F98"/>
    <w:rsid w:val="00BB5ABF"/>
    <w:rsid w:val="00BB6EA2"/>
    <w:rsid w:val="00BB7B5B"/>
    <w:rsid w:val="00BC003F"/>
    <w:rsid w:val="00BC327F"/>
    <w:rsid w:val="00BC5332"/>
    <w:rsid w:val="00BC5C12"/>
    <w:rsid w:val="00BC7154"/>
    <w:rsid w:val="00BC731E"/>
    <w:rsid w:val="00BC7614"/>
    <w:rsid w:val="00BD25BB"/>
    <w:rsid w:val="00BD2AF8"/>
    <w:rsid w:val="00BD366B"/>
    <w:rsid w:val="00BD4A73"/>
    <w:rsid w:val="00BD6C75"/>
    <w:rsid w:val="00BD6D50"/>
    <w:rsid w:val="00BE0AD1"/>
    <w:rsid w:val="00BE0EF9"/>
    <w:rsid w:val="00BE18B9"/>
    <w:rsid w:val="00BE190A"/>
    <w:rsid w:val="00BE2495"/>
    <w:rsid w:val="00BE24DD"/>
    <w:rsid w:val="00BE386D"/>
    <w:rsid w:val="00BE557B"/>
    <w:rsid w:val="00BF02C8"/>
    <w:rsid w:val="00BF1578"/>
    <w:rsid w:val="00BF1D12"/>
    <w:rsid w:val="00BF1D3A"/>
    <w:rsid w:val="00BF2B5B"/>
    <w:rsid w:val="00BF32DC"/>
    <w:rsid w:val="00BF4E43"/>
    <w:rsid w:val="00BF5C4C"/>
    <w:rsid w:val="00C00BD7"/>
    <w:rsid w:val="00C01410"/>
    <w:rsid w:val="00C04B78"/>
    <w:rsid w:val="00C052AA"/>
    <w:rsid w:val="00C06EE3"/>
    <w:rsid w:val="00C07749"/>
    <w:rsid w:val="00C11D48"/>
    <w:rsid w:val="00C1493E"/>
    <w:rsid w:val="00C15DBD"/>
    <w:rsid w:val="00C2010D"/>
    <w:rsid w:val="00C20CB5"/>
    <w:rsid w:val="00C21430"/>
    <w:rsid w:val="00C21E61"/>
    <w:rsid w:val="00C21F94"/>
    <w:rsid w:val="00C234DB"/>
    <w:rsid w:val="00C2479A"/>
    <w:rsid w:val="00C24903"/>
    <w:rsid w:val="00C2590D"/>
    <w:rsid w:val="00C25D9C"/>
    <w:rsid w:val="00C27913"/>
    <w:rsid w:val="00C31F21"/>
    <w:rsid w:val="00C32631"/>
    <w:rsid w:val="00C33301"/>
    <w:rsid w:val="00C33311"/>
    <w:rsid w:val="00C33B68"/>
    <w:rsid w:val="00C35570"/>
    <w:rsid w:val="00C36A79"/>
    <w:rsid w:val="00C401D2"/>
    <w:rsid w:val="00C4031A"/>
    <w:rsid w:val="00C405D4"/>
    <w:rsid w:val="00C419D5"/>
    <w:rsid w:val="00C4513B"/>
    <w:rsid w:val="00C50E79"/>
    <w:rsid w:val="00C525FB"/>
    <w:rsid w:val="00C5390B"/>
    <w:rsid w:val="00C54257"/>
    <w:rsid w:val="00C54697"/>
    <w:rsid w:val="00C550CE"/>
    <w:rsid w:val="00C553A5"/>
    <w:rsid w:val="00C55402"/>
    <w:rsid w:val="00C5603B"/>
    <w:rsid w:val="00C61F47"/>
    <w:rsid w:val="00C62828"/>
    <w:rsid w:val="00C719A3"/>
    <w:rsid w:val="00C71D2F"/>
    <w:rsid w:val="00C72984"/>
    <w:rsid w:val="00C73885"/>
    <w:rsid w:val="00C73C93"/>
    <w:rsid w:val="00C7435A"/>
    <w:rsid w:val="00C747B1"/>
    <w:rsid w:val="00C82191"/>
    <w:rsid w:val="00C83134"/>
    <w:rsid w:val="00C832F3"/>
    <w:rsid w:val="00C85545"/>
    <w:rsid w:val="00C855B5"/>
    <w:rsid w:val="00C85F0E"/>
    <w:rsid w:val="00C90CF4"/>
    <w:rsid w:val="00C922DE"/>
    <w:rsid w:val="00C92843"/>
    <w:rsid w:val="00C92EB6"/>
    <w:rsid w:val="00C93389"/>
    <w:rsid w:val="00CA0346"/>
    <w:rsid w:val="00CA1BD6"/>
    <w:rsid w:val="00CA37FF"/>
    <w:rsid w:val="00CA423A"/>
    <w:rsid w:val="00CA6AB4"/>
    <w:rsid w:val="00CB2351"/>
    <w:rsid w:val="00CB4930"/>
    <w:rsid w:val="00CB4C63"/>
    <w:rsid w:val="00CB5A48"/>
    <w:rsid w:val="00CB5E10"/>
    <w:rsid w:val="00CB613B"/>
    <w:rsid w:val="00CB6152"/>
    <w:rsid w:val="00CC0834"/>
    <w:rsid w:val="00CC20FE"/>
    <w:rsid w:val="00CC2E7D"/>
    <w:rsid w:val="00CC655F"/>
    <w:rsid w:val="00CC65F6"/>
    <w:rsid w:val="00CC6FE5"/>
    <w:rsid w:val="00CC76BD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6331"/>
    <w:rsid w:val="00CE14BE"/>
    <w:rsid w:val="00CE17A4"/>
    <w:rsid w:val="00CE1BA9"/>
    <w:rsid w:val="00CE2D8F"/>
    <w:rsid w:val="00CE47B8"/>
    <w:rsid w:val="00CE62FA"/>
    <w:rsid w:val="00CE670B"/>
    <w:rsid w:val="00CE6833"/>
    <w:rsid w:val="00CF4908"/>
    <w:rsid w:val="00CF51EC"/>
    <w:rsid w:val="00CF545D"/>
    <w:rsid w:val="00CF5873"/>
    <w:rsid w:val="00CF73AE"/>
    <w:rsid w:val="00D0242D"/>
    <w:rsid w:val="00D03A72"/>
    <w:rsid w:val="00D040DD"/>
    <w:rsid w:val="00D05C65"/>
    <w:rsid w:val="00D06D68"/>
    <w:rsid w:val="00D075BE"/>
    <w:rsid w:val="00D10C15"/>
    <w:rsid w:val="00D11476"/>
    <w:rsid w:val="00D12C25"/>
    <w:rsid w:val="00D133B4"/>
    <w:rsid w:val="00D13986"/>
    <w:rsid w:val="00D14C5B"/>
    <w:rsid w:val="00D15FED"/>
    <w:rsid w:val="00D214EF"/>
    <w:rsid w:val="00D21D6D"/>
    <w:rsid w:val="00D21D83"/>
    <w:rsid w:val="00D235B7"/>
    <w:rsid w:val="00D23FAE"/>
    <w:rsid w:val="00D25F28"/>
    <w:rsid w:val="00D26071"/>
    <w:rsid w:val="00D269B9"/>
    <w:rsid w:val="00D27973"/>
    <w:rsid w:val="00D31537"/>
    <w:rsid w:val="00D31E1E"/>
    <w:rsid w:val="00D32824"/>
    <w:rsid w:val="00D334E2"/>
    <w:rsid w:val="00D35AD6"/>
    <w:rsid w:val="00D35BBB"/>
    <w:rsid w:val="00D35E1A"/>
    <w:rsid w:val="00D36DFB"/>
    <w:rsid w:val="00D36E1C"/>
    <w:rsid w:val="00D373AF"/>
    <w:rsid w:val="00D40556"/>
    <w:rsid w:val="00D41F74"/>
    <w:rsid w:val="00D43ED2"/>
    <w:rsid w:val="00D50F46"/>
    <w:rsid w:val="00D5384E"/>
    <w:rsid w:val="00D544E7"/>
    <w:rsid w:val="00D56FBF"/>
    <w:rsid w:val="00D57677"/>
    <w:rsid w:val="00D60415"/>
    <w:rsid w:val="00D63BE5"/>
    <w:rsid w:val="00D6475F"/>
    <w:rsid w:val="00D66223"/>
    <w:rsid w:val="00D667B8"/>
    <w:rsid w:val="00D70289"/>
    <w:rsid w:val="00D70822"/>
    <w:rsid w:val="00D72076"/>
    <w:rsid w:val="00D726A9"/>
    <w:rsid w:val="00D743E0"/>
    <w:rsid w:val="00D77252"/>
    <w:rsid w:val="00D8084C"/>
    <w:rsid w:val="00D81809"/>
    <w:rsid w:val="00D82EF1"/>
    <w:rsid w:val="00D84F43"/>
    <w:rsid w:val="00D85821"/>
    <w:rsid w:val="00D8598C"/>
    <w:rsid w:val="00D87C06"/>
    <w:rsid w:val="00D915EA"/>
    <w:rsid w:val="00D922A1"/>
    <w:rsid w:val="00D928BE"/>
    <w:rsid w:val="00D95C5D"/>
    <w:rsid w:val="00D97D00"/>
    <w:rsid w:val="00DA096C"/>
    <w:rsid w:val="00DA1AB6"/>
    <w:rsid w:val="00DA544C"/>
    <w:rsid w:val="00DA5F8E"/>
    <w:rsid w:val="00DA6364"/>
    <w:rsid w:val="00DA7114"/>
    <w:rsid w:val="00DA7C0C"/>
    <w:rsid w:val="00DB08A9"/>
    <w:rsid w:val="00DB2DFA"/>
    <w:rsid w:val="00DB2EC8"/>
    <w:rsid w:val="00DB459B"/>
    <w:rsid w:val="00DB5E9A"/>
    <w:rsid w:val="00DB657E"/>
    <w:rsid w:val="00DB7342"/>
    <w:rsid w:val="00DC17D0"/>
    <w:rsid w:val="00DC2B41"/>
    <w:rsid w:val="00DC435B"/>
    <w:rsid w:val="00DC53D8"/>
    <w:rsid w:val="00DC56FE"/>
    <w:rsid w:val="00DC5B3B"/>
    <w:rsid w:val="00DC6C2D"/>
    <w:rsid w:val="00DC7B1A"/>
    <w:rsid w:val="00DD129F"/>
    <w:rsid w:val="00DD32DD"/>
    <w:rsid w:val="00DD5287"/>
    <w:rsid w:val="00DE0D8B"/>
    <w:rsid w:val="00DE1237"/>
    <w:rsid w:val="00DE140F"/>
    <w:rsid w:val="00DE2491"/>
    <w:rsid w:val="00DE7AC8"/>
    <w:rsid w:val="00DF3643"/>
    <w:rsid w:val="00DF42FF"/>
    <w:rsid w:val="00DF4369"/>
    <w:rsid w:val="00DF4423"/>
    <w:rsid w:val="00DF4ADF"/>
    <w:rsid w:val="00DF5D1E"/>
    <w:rsid w:val="00E01C0E"/>
    <w:rsid w:val="00E0368F"/>
    <w:rsid w:val="00E03D73"/>
    <w:rsid w:val="00E03F9A"/>
    <w:rsid w:val="00E04694"/>
    <w:rsid w:val="00E129E7"/>
    <w:rsid w:val="00E12ABE"/>
    <w:rsid w:val="00E12B1E"/>
    <w:rsid w:val="00E1444C"/>
    <w:rsid w:val="00E17262"/>
    <w:rsid w:val="00E20016"/>
    <w:rsid w:val="00E2009B"/>
    <w:rsid w:val="00E20BB9"/>
    <w:rsid w:val="00E2251C"/>
    <w:rsid w:val="00E2363D"/>
    <w:rsid w:val="00E23C6A"/>
    <w:rsid w:val="00E253A2"/>
    <w:rsid w:val="00E260F6"/>
    <w:rsid w:val="00E27127"/>
    <w:rsid w:val="00E27233"/>
    <w:rsid w:val="00E31771"/>
    <w:rsid w:val="00E31A3E"/>
    <w:rsid w:val="00E32080"/>
    <w:rsid w:val="00E3309D"/>
    <w:rsid w:val="00E378B1"/>
    <w:rsid w:val="00E417BE"/>
    <w:rsid w:val="00E41CD5"/>
    <w:rsid w:val="00E43A9E"/>
    <w:rsid w:val="00E453F9"/>
    <w:rsid w:val="00E45D7D"/>
    <w:rsid w:val="00E4665D"/>
    <w:rsid w:val="00E47854"/>
    <w:rsid w:val="00E47EBA"/>
    <w:rsid w:val="00E50156"/>
    <w:rsid w:val="00E5076C"/>
    <w:rsid w:val="00E50D2E"/>
    <w:rsid w:val="00E53470"/>
    <w:rsid w:val="00E539F6"/>
    <w:rsid w:val="00E54698"/>
    <w:rsid w:val="00E55791"/>
    <w:rsid w:val="00E578A2"/>
    <w:rsid w:val="00E61740"/>
    <w:rsid w:val="00E61EB5"/>
    <w:rsid w:val="00E6519D"/>
    <w:rsid w:val="00E66062"/>
    <w:rsid w:val="00E67305"/>
    <w:rsid w:val="00E67696"/>
    <w:rsid w:val="00E71A58"/>
    <w:rsid w:val="00E72A26"/>
    <w:rsid w:val="00E72A7A"/>
    <w:rsid w:val="00E747DC"/>
    <w:rsid w:val="00E75C94"/>
    <w:rsid w:val="00E76B9B"/>
    <w:rsid w:val="00E76E61"/>
    <w:rsid w:val="00E80CA3"/>
    <w:rsid w:val="00E82618"/>
    <w:rsid w:val="00E90CA8"/>
    <w:rsid w:val="00E930A1"/>
    <w:rsid w:val="00E93820"/>
    <w:rsid w:val="00E94A86"/>
    <w:rsid w:val="00E96143"/>
    <w:rsid w:val="00E96833"/>
    <w:rsid w:val="00EA0C68"/>
    <w:rsid w:val="00EA1D0E"/>
    <w:rsid w:val="00EA2841"/>
    <w:rsid w:val="00EA32BC"/>
    <w:rsid w:val="00EA35A7"/>
    <w:rsid w:val="00EA3B32"/>
    <w:rsid w:val="00EA3D05"/>
    <w:rsid w:val="00EA4402"/>
    <w:rsid w:val="00EA513E"/>
    <w:rsid w:val="00EA7419"/>
    <w:rsid w:val="00EB0E32"/>
    <w:rsid w:val="00EB4511"/>
    <w:rsid w:val="00EB4A8E"/>
    <w:rsid w:val="00EB4BC5"/>
    <w:rsid w:val="00EB5BF7"/>
    <w:rsid w:val="00EB5E79"/>
    <w:rsid w:val="00EB6FAC"/>
    <w:rsid w:val="00EC03D7"/>
    <w:rsid w:val="00EC13A7"/>
    <w:rsid w:val="00EC2EB6"/>
    <w:rsid w:val="00ED0EF0"/>
    <w:rsid w:val="00ED12B9"/>
    <w:rsid w:val="00ED16B8"/>
    <w:rsid w:val="00ED2EA1"/>
    <w:rsid w:val="00ED3F10"/>
    <w:rsid w:val="00ED4D04"/>
    <w:rsid w:val="00ED5F5B"/>
    <w:rsid w:val="00ED62C6"/>
    <w:rsid w:val="00ED64C1"/>
    <w:rsid w:val="00EE3446"/>
    <w:rsid w:val="00EE3E78"/>
    <w:rsid w:val="00EE4B1B"/>
    <w:rsid w:val="00EE5FBA"/>
    <w:rsid w:val="00EE6E06"/>
    <w:rsid w:val="00EF150D"/>
    <w:rsid w:val="00EF1F5A"/>
    <w:rsid w:val="00EF47BF"/>
    <w:rsid w:val="00EF5A13"/>
    <w:rsid w:val="00EF5FF9"/>
    <w:rsid w:val="00EF7CC7"/>
    <w:rsid w:val="00F0160B"/>
    <w:rsid w:val="00F03F8D"/>
    <w:rsid w:val="00F04811"/>
    <w:rsid w:val="00F0488C"/>
    <w:rsid w:val="00F073ED"/>
    <w:rsid w:val="00F07C4C"/>
    <w:rsid w:val="00F10F11"/>
    <w:rsid w:val="00F12CFB"/>
    <w:rsid w:val="00F15AAA"/>
    <w:rsid w:val="00F15BEF"/>
    <w:rsid w:val="00F17898"/>
    <w:rsid w:val="00F207C2"/>
    <w:rsid w:val="00F219A1"/>
    <w:rsid w:val="00F23E20"/>
    <w:rsid w:val="00F24407"/>
    <w:rsid w:val="00F24FAA"/>
    <w:rsid w:val="00F25040"/>
    <w:rsid w:val="00F27071"/>
    <w:rsid w:val="00F27331"/>
    <w:rsid w:val="00F27EE5"/>
    <w:rsid w:val="00F30C65"/>
    <w:rsid w:val="00F33523"/>
    <w:rsid w:val="00F3364D"/>
    <w:rsid w:val="00F349BF"/>
    <w:rsid w:val="00F34DDC"/>
    <w:rsid w:val="00F37EDC"/>
    <w:rsid w:val="00F437CC"/>
    <w:rsid w:val="00F44537"/>
    <w:rsid w:val="00F46185"/>
    <w:rsid w:val="00F46423"/>
    <w:rsid w:val="00F4696A"/>
    <w:rsid w:val="00F47067"/>
    <w:rsid w:val="00F525EB"/>
    <w:rsid w:val="00F52CB5"/>
    <w:rsid w:val="00F53A68"/>
    <w:rsid w:val="00F55A92"/>
    <w:rsid w:val="00F62BFF"/>
    <w:rsid w:val="00F63AAE"/>
    <w:rsid w:val="00F63DDE"/>
    <w:rsid w:val="00F63FB7"/>
    <w:rsid w:val="00F6421B"/>
    <w:rsid w:val="00F649D2"/>
    <w:rsid w:val="00F6602B"/>
    <w:rsid w:val="00F7150B"/>
    <w:rsid w:val="00F71DE6"/>
    <w:rsid w:val="00F72D71"/>
    <w:rsid w:val="00F7381C"/>
    <w:rsid w:val="00F73A0C"/>
    <w:rsid w:val="00F7549F"/>
    <w:rsid w:val="00F756DB"/>
    <w:rsid w:val="00F767A8"/>
    <w:rsid w:val="00F84E7D"/>
    <w:rsid w:val="00F85066"/>
    <w:rsid w:val="00F87A4D"/>
    <w:rsid w:val="00F93688"/>
    <w:rsid w:val="00F939F3"/>
    <w:rsid w:val="00F9644E"/>
    <w:rsid w:val="00FA0105"/>
    <w:rsid w:val="00FA05A0"/>
    <w:rsid w:val="00FA17CC"/>
    <w:rsid w:val="00FA1F01"/>
    <w:rsid w:val="00FA26DF"/>
    <w:rsid w:val="00FA5112"/>
    <w:rsid w:val="00FA5526"/>
    <w:rsid w:val="00FA5D4D"/>
    <w:rsid w:val="00FA70D3"/>
    <w:rsid w:val="00FA7AEC"/>
    <w:rsid w:val="00FB0AEA"/>
    <w:rsid w:val="00FB0EE2"/>
    <w:rsid w:val="00FB1A79"/>
    <w:rsid w:val="00FB208B"/>
    <w:rsid w:val="00FB2B2D"/>
    <w:rsid w:val="00FB542E"/>
    <w:rsid w:val="00FB564F"/>
    <w:rsid w:val="00FB7DBB"/>
    <w:rsid w:val="00FC05F8"/>
    <w:rsid w:val="00FC0E5F"/>
    <w:rsid w:val="00FC1266"/>
    <w:rsid w:val="00FC1A95"/>
    <w:rsid w:val="00FC1ED4"/>
    <w:rsid w:val="00FC3BEC"/>
    <w:rsid w:val="00FC440B"/>
    <w:rsid w:val="00FC56DE"/>
    <w:rsid w:val="00FC64DE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E27C7"/>
    <w:rsid w:val="00FE2C7E"/>
    <w:rsid w:val="00FE2F78"/>
    <w:rsid w:val="00FE3137"/>
    <w:rsid w:val="00FE48E4"/>
    <w:rsid w:val="00FE634C"/>
    <w:rsid w:val="00FE6E69"/>
    <w:rsid w:val="00FE6F59"/>
    <w:rsid w:val="00FF3D76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vraznn">
    <w:name w:val="Emphasis"/>
    <w:basedOn w:val="Standardnpsmoodstavce"/>
    <w:uiPriority w:val="20"/>
    <w:qFormat/>
    <w:rsid w:val="00965797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Relationship Id="rId43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3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4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4\Makroanal&#253;za%20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4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4942586963863733E-2"/>
          <c:y val="2.859394348756146E-2"/>
          <c:w val="0.92629263762242564"/>
          <c:h val="0.75790048407069865"/>
        </c:manualLayout>
      </c:layout>
      <c:barChart>
        <c:barDir val="col"/>
        <c:grouping val="clustered"/>
        <c:ser>
          <c:idx val="3"/>
          <c:order val="3"/>
          <c:tx>
            <c:strRef>
              <c:f>'Ceny 3'!$H$5</c:f>
              <c:strCache>
                <c:ptCount val="1"/>
                <c:pt idx="0">
                  <c:v>Směnné relace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val>
            <c:numRef>
              <c:f>'Ceny 3'!$H$14:$H$32</c:f>
              <c:numCache>
                <c:formatCode>0.0</c:formatCode>
                <c:ptCount val="19"/>
                <c:pt idx="0">
                  <c:v>1.8784213412398998</c:v>
                </c:pt>
                <c:pt idx="1">
                  <c:v>2.0020176200900863</c:v>
                </c:pt>
                <c:pt idx="2">
                  <c:v>1.6653215602611766</c:v>
                </c:pt>
                <c:pt idx="3">
                  <c:v>0.61515952220756365</c:v>
                </c:pt>
                <c:pt idx="4">
                  <c:v>0.70897813043655566</c:v>
                </c:pt>
                <c:pt idx="5">
                  <c:v>1.5272904080077865E-2</c:v>
                </c:pt>
                <c:pt idx="6">
                  <c:v>5.6470144138785372E-2</c:v>
                </c:pt>
                <c:pt idx="7">
                  <c:v>0.72350624542671937</c:v>
                </c:pt>
                <c:pt idx="8">
                  <c:v>1.3716307461950237</c:v>
                </c:pt>
                <c:pt idx="9">
                  <c:v>1.6867359886262709</c:v>
                </c:pt>
                <c:pt idx="10">
                  <c:v>1.1999257237594492</c:v>
                </c:pt>
                <c:pt idx="11">
                  <c:v>-7.360987165711208E-2</c:v>
                </c:pt>
                <c:pt idx="12">
                  <c:v>-1.7940080777849097</c:v>
                </c:pt>
                <c:pt idx="13">
                  <c:v>-2.0102310101707417</c:v>
                </c:pt>
                <c:pt idx="14">
                  <c:v>-0.81737478966549304</c:v>
                </c:pt>
                <c:pt idx="15">
                  <c:v>0.37193619043762288</c:v>
                </c:pt>
                <c:pt idx="16">
                  <c:v>0.85239196654771465</c:v>
                </c:pt>
                <c:pt idx="17">
                  <c:v>0.31446794968164793</c:v>
                </c:pt>
                <c:pt idx="18" formatCode="General">
                  <c:v>-1.1986236586611618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E4-4305-9925-2FC51CE6865F}"/>
            </c:ext>
          </c:extLst>
        </c:ser>
        <c:gapWidth val="95"/>
        <c:axId val="96167040"/>
        <c:axId val="96168576"/>
      </c:barChart>
      <c:lineChart>
        <c:grouping val="standard"/>
        <c:ser>
          <c:idx val="1"/>
          <c:order val="0"/>
          <c:tx>
            <c:strRef>
              <c:f>'Ceny 3'!$E$5</c:f>
              <c:strCache>
                <c:ptCount val="1"/>
                <c:pt idx="0">
                  <c:v>HDP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cat>
            <c:multiLvlStrRef>
              <c:f>'Ceny 3'!$A$14:$B$32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3'!$E$14:$E$32</c:f>
              <c:numCache>
                <c:formatCode>#,##0.0</c:formatCode>
                <c:ptCount val="19"/>
                <c:pt idx="0">
                  <c:v>2.407594914453</c:v>
                </c:pt>
                <c:pt idx="1">
                  <c:v>2.7249796236052197</c:v>
                </c:pt>
                <c:pt idx="2">
                  <c:v>2.730904311402472</c:v>
                </c:pt>
                <c:pt idx="3">
                  <c:v>2.0450860246019431</c:v>
                </c:pt>
                <c:pt idx="4">
                  <c:v>1.5290326327682209</c:v>
                </c:pt>
                <c:pt idx="5">
                  <c:v>1.3139842672081263</c:v>
                </c:pt>
                <c:pt idx="6">
                  <c:v>1.0788629840719308</c:v>
                </c:pt>
                <c:pt idx="7">
                  <c:v>0.77095099413881085</c:v>
                </c:pt>
                <c:pt idx="8">
                  <c:v>1.4387577162199534</c:v>
                </c:pt>
                <c:pt idx="9">
                  <c:v>1.1215971414352741</c:v>
                </c:pt>
                <c:pt idx="10">
                  <c:v>1.3438040001657179</c:v>
                </c:pt>
                <c:pt idx="11">
                  <c:v>1.1648544802629317</c:v>
                </c:pt>
                <c:pt idx="12" formatCode="General">
                  <c:v>0.70852596023949865</c:v>
                </c:pt>
                <c:pt idx="13" formatCode="General">
                  <c:v>1.0136272258268804</c:v>
                </c:pt>
                <c:pt idx="14" formatCode="General">
                  <c:v>1.6854847723805477</c:v>
                </c:pt>
                <c:pt idx="15" formatCode="General">
                  <c:v>2.3857552990765187</c:v>
                </c:pt>
                <c:pt idx="16" formatCode="General">
                  <c:v>2.5590246517092936</c:v>
                </c:pt>
                <c:pt idx="17" formatCode="General">
                  <c:v>2.3626321565370034</c:v>
                </c:pt>
                <c:pt idx="18" formatCode="General">
                  <c:v>2.1569784272670773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E4-4305-9925-2FC51CE6865F}"/>
            </c:ext>
          </c:extLst>
        </c:ser>
        <c:ser>
          <c:idx val="0"/>
          <c:order val="1"/>
          <c:tx>
            <c:strRef>
              <c:f>'Ceny 3'!$C$5</c:f>
              <c:strCache>
                <c:ptCount val="1"/>
                <c:pt idx="0">
                  <c:v>Výdaje na konečnou spotřebu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3'!$A$14:$B$32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3'!$C$14:$C$32</c:f>
              <c:numCache>
                <c:formatCode>0.0</c:formatCode>
                <c:ptCount val="19"/>
                <c:pt idx="0">
                  <c:v>0.62650162156884293</c:v>
                </c:pt>
                <c:pt idx="1">
                  <c:v>0.80920277041865052</c:v>
                </c:pt>
                <c:pt idx="2">
                  <c:v>0.91624532168386064</c:v>
                </c:pt>
                <c:pt idx="3">
                  <c:v>1.3064353546973706</c:v>
                </c:pt>
                <c:pt idx="4">
                  <c:v>0.63652260848525088</c:v>
                </c:pt>
                <c:pt idx="5">
                  <c:v>0.86716532212489905</c:v>
                </c:pt>
                <c:pt idx="6">
                  <c:v>0.93683253130978983</c:v>
                </c:pt>
                <c:pt idx="7">
                  <c:v>0.16681703489827496</c:v>
                </c:pt>
                <c:pt idx="8">
                  <c:v>0.57557159874038177</c:v>
                </c:pt>
                <c:pt idx="9">
                  <c:v>0.40917866617269855</c:v>
                </c:pt>
                <c:pt idx="10">
                  <c:v>0.66134436037492605</c:v>
                </c:pt>
                <c:pt idx="11">
                  <c:v>1.4119242556033293</c:v>
                </c:pt>
                <c:pt idx="12" formatCode="General">
                  <c:v>2.4898848930247777</c:v>
                </c:pt>
                <c:pt idx="13" formatCode="General">
                  <c:v>2.6467883534813836</c:v>
                </c:pt>
                <c:pt idx="14" formatCode="General">
                  <c:v>2.9860639833437066</c:v>
                </c:pt>
                <c:pt idx="15" formatCode="General">
                  <c:v>3.3486892996340738</c:v>
                </c:pt>
                <c:pt idx="16" formatCode="General">
                  <c:v>3.551401515092806</c:v>
                </c:pt>
                <c:pt idx="17" formatCode="General">
                  <c:v>3.5860957622501992</c:v>
                </c:pt>
                <c:pt idx="18" formatCode="General">
                  <c:v>3.8416779619371226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BE4-4305-9925-2FC51CE6865F}"/>
            </c:ext>
          </c:extLst>
        </c:ser>
        <c:ser>
          <c:idx val="2"/>
          <c:order val="2"/>
          <c:tx>
            <c:strRef>
              <c:f>'Ceny 3'!$D$5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3'!$A$14:$B$32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3'!$D$14:$D$32</c:f>
              <c:numCache>
                <c:formatCode>0.0</c:formatCode>
                <c:ptCount val="19"/>
                <c:pt idx="0">
                  <c:v>1.1196333926039708</c:v>
                </c:pt>
                <c:pt idx="1">
                  <c:v>1.6324225968648001</c:v>
                </c:pt>
                <c:pt idx="2">
                  <c:v>2.0883523339119847</c:v>
                </c:pt>
                <c:pt idx="3">
                  <c:v>2.0182548570513612</c:v>
                </c:pt>
                <c:pt idx="4">
                  <c:v>2.0919408211242168</c:v>
                </c:pt>
                <c:pt idx="5">
                  <c:v>2.5181249729440092</c:v>
                </c:pt>
                <c:pt idx="6">
                  <c:v>2.0736755454410485</c:v>
                </c:pt>
                <c:pt idx="7">
                  <c:v>1.1102309892264357</c:v>
                </c:pt>
                <c:pt idx="8">
                  <c:v>1.0542109692344201</c:v>
                </c:pt>
                <c:pt idx="9">
                  <c:v>-0.46445628924668841</c:v>
                </c:pt>
                <c:pt idx="10">
                  <c:v>0.71212453263464071</c:v>
                </c:pt>
                <c:pt idx="11">
                  <c:v>1.2572281680150326</c:v>
                </c:pt>
                <c:pt idx="12" formatCode="General">
                  <c:v>1.0969673588139699</c:v>
                </c:pt>
                <c:pt idx="13" formatCode="General">
                  <c:v>2.9550570147085167</c:v>
                </c:pt>
                <c:pt idx="14" formatCode="General">
                  <c:v>1.7042614625000698</c:v>
                </c:pt>
                <c:pt idx="15" formatCode="General">
                  <c:v>0.45508492351975466</c:v>
                </c:pt>
                <c:pt idx="16" formatCode="General">
                  <c:v>-0.44723048661298026</c:v>
                </c:pt>
                <c:pt idx="17" formatCode="General">
                  <c:v>-0.538491971916784</c:v>
                </c:pt>
                <c:pt idx="18" formatCode="General">
                  <c:v>1.4947705654764161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BE4-4305-9925-2FC51CE6865F}"/>
            </c:ext>
          </c:extLst>
        </c:ser>
        <c:marker val="1"/>
        <c:axId val="96167040"/>
        <c:axId val="96168576"/>
      </c:lineChart>
      <c:catAx>
        <c:axId val="96167040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96168576"/>
        <c:crossesAt val="0"/>
        <c:auto val="1"/>
        <c:lblAlgn val="ctr"/>
        <c:lblOffset val="100"/>
      </c:catAx>
      <c:valAx>
        <c:axId val="96168576"/>
        <c:scaling>
          <c:orientation val="minMax"/>
          <c:min val="-2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9616704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1257598784194246E-2"/>
          <c:y val="0.9105279747832935"/>
          <c:w val="0.92611385511651467"/>
          <c:h val="7.2151581672858303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8568840579710145E-2"/>
          <c:y val="2.1811315924220663E-2"/>
          <c:w val="0.92237743255066085"/>
          <c:h val="0.73318107621300277"/>
        </c:manualLayout>
      </c:layout>
      <c:barChart>
        <c:barDir val="col"/>
        <c:grouping val="clustered"/>
        <c:ser>
          <c:idx val="0"/>
          <c:order val="0"/>
          <c:tx>
            <c:strRef>
              <c:f>'Ceny 2'!$C$5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2'!$A$14:$B$33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2'!$C$14:$C$33</c:f>
              <c:numCache>
                <c:formatCode>0.0</c:formatCode>
                <c:ptCount val="20"/>
                <c:pt idx="0">
                  <c:v>0.20000000000000284</c:v>
                </c:pt>
                <c:pt idx="1">
                  <c:v>0.20000000000000284</c:v>
                </c:pt>
                <c:pt idx="2">
                  <c:v>0.59999999999999432</c:v>
                </c:pt>
                <c:pt idx="3">
                  <c:v>0.5</c:v>
                </c:pt>
                <c:pt idx="4">
                  <c:v>9.9999999999994926E-2</c:v>
                </c:pt>
                <c:pt idx="5">
                  <c:v>0.70000000000000284</c:v>
                </c:pt>
                <c:pt idx="6">
                  <c:v>0.40000000000000568</c:v>
                </c:pt>
                <c:pt idx="7">
                  <c:v>9.9999999999994926E-2</c:v>
                </c:pt>
                <c:pt idx="8">
                  <c:v>0.5</c:v>
                </c:pt>
                <c:pt idx="9">
                  <c:v>0.20000000000000284</c:v>
                </c:pt>
                <c:pt idx="10">
                  <c:v>0.5</c:v>
                </c:pt>
                <c:pt idx="11">
                  <c:v>1.4000000000000057</c:v>
                </c:pt>
                <c:pt idx="12" formatCode="General">
                  <c:v>2.4000000000000057</c:v>
                </c:pt>
                <c:pt idx="13" formatCode="General">
                  <c:v>2.2000000000000042</c:v>
                </c:pt>
                <c:pt idx="14">
                  <c:v>2.5</c:v>
                </c:pt>
                <c:pt idx="15">
                  <c:v>2.6</c:v>
                </c:pt>
                <c:pt idx="16">
                  <c:v>1.9000000000000001</c:v>
                </c:pt>
                <c:pt idx="17">
                  <c:v>2.2999999999999998</c:v>
                </c:pt>
                <c:pt idx="18">
                  <c:v>2.4</c:v>
                </c:pt>
                <c:pt idx="19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6C-465B-BED5-2E30C0867719}"/>
            </c:ext>
          </c:extLst>
        </c:ser>
        <c:gapWidth val="95"/>
        <c:axId val="96189824"/>
        <c:axId val="98309248"/>
      </c:barChart>
      <c:lineChart>
        <c:grouping val="standard"/>
        <c:ser>
          <c:idx val="1"/>
          <c:order val="1"/>
          <c:tx>
            <c:strRef>
              <c:f>'Ceny 2'!$D$5</c:f>
              <c:strCache>
                <c:ptCount val="1"/>
                <c:pt idx="0">
                  <c:v>Potraviny a nealkoholické nápoje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2'!$A$14:$B$33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2'!$D$14:$D$33</c:f>
              <c:numCache>
                <c:formatCode>0.0</c:formatCode>
                <c:ptCount val="20"/>
                <c:pt idx="0">
                  <c:v>3.9000000000000057</c:v>
                </c:pt>
                <c:pt idx="1">
                  <c:v>1.5</c:v>
                </c:pt>
                <c:pt idx="2">
                  <c:v>1.4000000000000057</c:v>
                </c:pt>
                <c:pt idx="3">
                  <c:v>1.2000000000000028</c:v>
                </c:pt>
                <c:pt idx="4">
                  <c:v>-1.599999999999987</c:v>
                </c:pt>
                <c:pt idx="5">
                  <c:v>-9.9999999999994926E-2</c:v>
                </c:pt>
                <c:pt idx="6">
                  <c:v>-0.90000000000000568</c:v>
                </c:pt>
                <c:pt idx="7">
                  <c:v>-1.599999999999987</c:v>
                </c:pt>
                <c:pt idx="8">
                  <c:v>-1.7000000000000028</c:v>
                </c:pt>
                <c:pt idx="9">
                  <c:v>-2.4000000000000057</c:v>
                </c:pt>
                <c:pt idx="10">
                  <c:v>-0.7999999999999976</c:v>
                </c:pt>
                <c:pt idx="11">
                  <c:v>1.2000000000000028</c:v>
                </c:pt>
                <c:pt idx="12" formatCode="General">
                  <c:v>4.2000000000000028</c:v>
                </c:pt>
                <c:pt idx="13" formatCode="General">
                  <c:v>4.5</c:v>
                </c:pt>
                <c:pt idx="14">
                  <c:v>5.7</c:v>
                </c:pt>
                <c:pt idx="15">
                  <c:v>6.3</c:v>
                </c:pt>
                <c:pt idx="16">
                  <c:v>2.9</c:v>
                </c:pt>
                <c:pt idx="17" formatCode="#,##0.0_ ;\-#,##0.0\ ">
                  <c:v>2.2999999999999998</c:v>
                </c:pt>
                <c:pt idx="18">
                  <c:v>0.60000000000000064</c:v>
                </c:pt>
                <c:pt idx="19">
                  <c:v>-0.5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6C-465B-BED5-2E30C0867719}"/>
            </c:ext>
          </c:extLst>
        </c:ser>
        <c:ser>
          <c:idx val="3"/>
          <c:order val="2"/>
          <c:tx>
            <c:strRef>
              <c:f>'Ceny 2'!$F$5</c:f>
              <c:strCache>
                <c:ptCount val="1"/>
                <c:pt idx="0">
                  <c:v>Bydlení a energie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2'!$A$14:$B$33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2'!$F$14:$F$33</c:f>
              <c:numCache>
                <c:formatCode>0.0</c:formatCode>
                <c:ptCount val="20"/>
                <c:pt idx="0">
                  <c:v>-2.4000000000000057</c:v>
                </c:pt>
                <c:pt idx="1">
                  <c:v>-1.7000000000000028</c:v>
                </c:pt>
                <c:pt idx="2">
                  <c:v>-0.70000000000000284</c:v>
                </c:pt>
                <c:pt idx="3">
                  <c:v>-0.59999999999999432</c:v>
                </c:pt>
                <c:pt idx="4">
                  <c:v>1.099999999999987</c:v>
                </c:pt>
                <c:pt idx="5">
                  <c:v>1.2000000000000028</c:v>
                </c:pt>
                <c:pt idx="6">
                  <c:v>0.7999999999999976</c:v>
                </c:pt>
                <c:pt idx="7">
                  <c:v>0.90000000000000568</c:v>
                </c:pt>
                <c:pt idx="8">
                  <c:v>0.90000000000000568</c:v>
                </c:pt>
                <c:pt idx="9">
                  <c:v>0.5</c:v>
                </c:pt>
                <c:pt idx="10">
                  <c:v>0.40000000000000568</c:v>
                </c:pt>
                <c:pt idx="11">
                  <c:v>0.59999999999999432</c:v>
                </c:pt>
                <c:pt idx="12" formatCode="General">
                  <c:v>0.7999999999999976</c:v>
                </c:pt>
                <c:pt idx="13" formatCode="General">
                  <c:v>1.5</c:v>
                </c:pt>
                <c:pt idx="14">
                  <c:v>2.1</c:v>
                </c:pt>
                <c:pt idx="15">
                  <c:v>2.2000000000000002</c:v>
                </c:pt>
                <c:pt idx="16">
                  <c:v>2.2999999999999998</c:v>
                </c:pt>
                <c:pt idx="17">
                  <c:v>2.6</c:v>
                </c:pt>
                <c:pt idx="18">
                  <c:v>3.2</c:v>
                </c:pt>
                <c:pt idx="19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06C-465B-BED5-2E30C0867719}"/>
            </c:ext>
          </c:extLst>
        </c:ser>
        <c:ser>
          <c:idx val="4"/>
          <c:order val="3"/>
          <c:tx>
            <c:strRef>
              <c:f>'Ceny 2'!$G$5</c:f>
              <c:strCache>
                <c:ptCount val="1"/>
                <c:pt idx="0">
                  <c:v>Doprava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val>
            <c:numRef>
              <c:f>'Ceny 2'!$G$14:$G$33</c:f>
              <c:numCache>
                <c:formatCode>General</c:formatCode>
                <c:ptCount val="20"/>
                <c:pt idx="0">
                  <c:v>9.9999999999994926E-2</c:v>
                </c:pt>
                <c:pt idx="1">
                  <c:v>0.29999999999999977</c:v>
                </c:pt>
                <c:pt idx="2">
                  <c:v>0.5</c:v>
                </c:pt>
                <c:pt idx="3">
                  <c:v>0</c:v>
                </c:pt>
                <c:pt idx="4">
                  <c:v>-4.9000000000000083</c:v>
                </c:pt>
                <c:pt idx="5">
                  <c:v>-3.2999999999999972</c:v>
                </c:pt>
                <c:pt idx="6">
                  <c:v>-3.7999999999999972</c:v>
                </c:pt>
                <c:pt idx="7">
                  <c:v>-4.7000000000000028</c:v>
                </c:pt>
                <c:pt idx="8">
                  <c:v>-2.7000000000000042</c:v>
                </c:pt>
                <c:pt idx="9">
                  <c:v>-2.9000000000000057</c:v>
                </c:pt>
                <c:pt idx="10">
                  <c:v>-2.2999999999999972</c:v>
                </c:pt>
                <c:pt idx="11">
                  <c:v>1.099999999999987</c:v>
                </c:pt>
                <c:pt idx="12">
                  <c:v>6</c:v>
                </c:pt>
                <c:pt idx="13">
                  <c:v>3.9000000000000057</c:v>
                </c:pt>
                <c:pt idx="14" formatCode="0.0">
                  <c:v>2.5</c:v>
                </c:pt>
                <c:pt idx="15" formatCode="0.0">
                  <c:v>2.5</c:v>
                </c:pt>
                <c:pt idx="16" formatCode="0.0">
                  <c:v>1</c:v>
                </c:pt>
                <c:pt idx="17" formatCode="0.0">
                  <c:v>3</c:v>
                </c:pt>
                <c:pt idx="18" formatCode="0.0">
                  <c:v>4.5</c:v>
                </c:pt>
                <c:pt idx="19" formatCode="0.0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06C-465B-BED5-2E30C0867719}"/>
            </c:ext>
          </c:extLst>
        </c:ser>
        <c:ser>
          <c:idx val="2"/>
          <c:order val="4"/>
          <c:tx>
            <c:strRef>
              <c:f>'Ceny 2'!$H$5</c:f>
              <c:strCache>
                <c:ptCount val="1"/>
                <c:pt idx="0">
                  <c:v>Stravování a ubytování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'Ceny 2'!$H$14:$H$33</c:f>
              <c:numCache>
                <c:formatCode>###,###,##0.0</c:formatCode>
                <c:ptCount val="20"/>
                <c:pt idx="0">
                  <c:v>1.599999999999987</c:v>
                </c:pt>
                <c:pt idx="1">
                  <c:v>1.7000000000000028</c:v>
                </c:pt>
                <c:pt idx="2">
                  <c:v>1.7000000000000028</c:v>
                </c:pt>
                <c:pt idx="3">
                  <c:v>1.7000000000000028</c:v>
                </c:pt>
                <c:pt idx="4">
                  <c:v>1.7000000000000028</c:v>
                </c:pt>
                <c:pt idx="5">
                  <c:v>1.599999999999987</c:v>
                </c:pt>
                <c:pt idx="6">
                  <c:v>1.4000000000000057</c:v>
                </c:pt>
                <c:pt idx="7">
                  <c:v>1.2999999999999885</c:v>
                </c:pt>
                <c:pt idx="8">
                  <c:v>1.2000000000000028</c:v>
                </c:pt>
                <c:pt idx="9">
                  <c:v>1.099999999999987</c:v>
                </c:pt>
                <c:pt idx="10">
                  <c:v>1.2000000000000028</c:v>
                </c:pt>
                <c:pt idx="11">
                  <c:v>2.7000000000000042</c:v>
                </c:pt>
                <c:pt idx="12">
                  <c:v>5.2000000000000028</c:v>
                </c:pt>
                <c:pt idx="13">
                  <c:v>5.7999999999999972</c:v>
                </c:pt>
                <c:pt idx="14">
                  <c:v>6.2999999999999972</c:v>
                </c:pt>
                <c:pt idx="15" formatCode="0.0">
                  <c:v>5.6</c:v>
                </c:pt>
                <c:pt idx="16" formatCode="0.0">
                  <c:v>3.5</c:v>
                </c:pt>
                <c:pt idx="17" formatCode="0.0">
                  <c:v>3.6</c:v>
                </c:pt>
                <c:pt idx="18" formatCode="0.0">
                  <c:v>3.5</c:v>
                </c:pt>
                <c:pt idx="19" formatCode="0.0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06C-465B-BED5-2E30C0867719}"/>
            </c:ext>
          </c:extLst>
        </c:ser>
        <c:marker val="1"/>
        <c:axId val="96189824"/>
        <c:axId val="98309248"/>
      </c:lineChart>
      <c:catAx>
        <c:axId val="96189824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98309248"/>
        <c:crosses val="autoZero"/>
        <c:auto val="1"/>
        <c:lblAlgn val="ctr"/>
        <c:lblOffset val="100"/>
      </c:catAx>
      <c:valAx>
        <c:axId val="98309248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96189824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6562767491901512E-2"/>
          <c:y val="0.87255825734550785"/>
          <c:w val="0.92362905268492357"/>
          <c:h val="0.10076212991106759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9258203189717562E-2"/>
          <c:y val="2.9569886214146503E-2"/>
          <c:w val="0.92637856314472322"/>
          <c:h val="0.73556653157716956"/>
        </c:manualLayout>
      </c:layout>
      <c:barChart>
        <c:barDir val="col"/>
        <c:grouping val="clustered"/>
        <c:ser>
          <c:idx val="0"/>
          <c:order val="0"/>
          <c:tx>
            <c:strRef>
              <c:f>'Ceny 1'!$C$5</c:f>
              <c:strCache>
                <c:ptCount val="1"/>
                <c:pt idx="0">
                  <c:v>Realizované ceny starších bytů, ČR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1'!$A$14:$B$33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1'!$C$14:$C$33</c:f>
              <c:numCache>
                <c:formatCode>General</c:formatCode>
                <c:ptCount val="20"/>
                <c:pt idx="0">
                  <c:v>1.2</c:v>
                </c:pt>
                <c:pt idx="1">
                  <c:v>2.5</c:v>
                </c:pt>
                <c:pt idx="2">
                  <c:v>4.5</c:v>
                </c:pt>
                <c:pt idx="3">
                  <c:v>5.7000000000000028</c:v>
                </c:pt>
                <c:pt idx="4">
                  <c:v>4.2999999999999972</c:v>
                </c:pt>
                <c:pt idx="5">
                  <c:v>4.9000000000000083</c:v>
                </c:pt>
                <c:pt idx="6">
                  <c:v>6</c:v>
                </c:pt>
                <c:pt idx="7">
                  <c:v>6.7999999999999972</c:v>
                </c:pt>
                <c:pt idx="8">
                  <c:v>8.9000000000000057</c:v>
                </c:pt>
                <c:pt idx="9">
                  <c:v>10.3</c:v>
                </c:pt>
                <c:pt idx="10">
                  <c:v>12.3</c:v>
                </c:pt>
                <c:pt idx="11">
                  <c:v>14.600000000000001</c:v>
                </c:pt>
                <c:pt idx="12">
                  <c:v>17.200000000000003</c:v>
                </c:pt>
                <c:pt idx="13">
                  <c:v>18.700000000000003</c:v>
                </c:pt>
                <c:pt idx="14">
                  <c:v>15.8</c:v>
                </c:pt>
                <c:pt idx="15">
                  <c:v>12</c:v>
                </c:pt>
                <c:pt idx="16">
                  <c:v>9.2000000000000011</c:v>
                </c:pt>
                <c:pt idx="17">
                  <c:v>8</c:v>
                </c:pt>
                <c:pt idx="18">
                  <c:v>9.4000000000000057</c:v>
                </c:pt>
                <c:pt idx="19">
                  <c:v>11.400000000000006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88-4FF3-90D4-1D9E8E2402A3}"/>
            </c:ext>
          </c:extLst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Realizované ceny starších bytů, Praha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cat>
            <c:multiLvlStrRef>
              <c:f>'Ceny 1'!$A$14:$B$33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1'!$D$14:$D$33</c:f>
              <c:numCache>
                <c:formatCode>General</c:formatCode>
                <c:ptCount val="20"/>
                <c:pt idx="0">
                  <c:v>2</c:v>
                </c:pt>
                <c:pt idx="1">
                  <c:v>2.0999999999999943</c:v>
                </c:pt>
                <c:pt idx="2">
                  <c:v>3.2000000000000042</c:v>
                </c:pt>
                <c:pt idx="3">
                  <c:v>5.2000000000000028</c:v>
                </c:pt>
                <c:pt idx="4">
                  <c:v>5</c:v>
                </c:pt>
                <c:pt idx="5">
                  <c:v>5.9000000000000083</c:v>
                </c:pt>
                <c:pt idx="6">
                  <c:v>5.5999999999999943</c:v>
                </c:pt>
                <c:pt idx="7">
                  <c:v>4.5999999999999943</c:v>
                </c:pt>
                <c:pt idx="8">
                  <c:v>5.7999999999999972</c:v>
                </c:pt>
                <c:pt idx="9">
                  <c:v>7.5</c:v>
                </c:pt>
                <c:pt idx="10">
                  <c:v>9.4000000000000057</c:v>
                </c:pt>
                <c:pt idx="11">
                  <c:v>13.900000000000006</c:v>
                </c:pt>
                <c:pt idx="12">
                  <c:v>16.200000000000003</c:v>
                </c:pt>
                <c:pt idx="13">
                  <c:v>19</c:v>
                </c:pt>
                <c:pt idx="14">
                  <c:v>16.400000000000006</c:v>
                </c:pt>
                <c:pt idx="15">
                  <c:v>11.100000000000001</c:v>
                </c:pt>
                <c:pt idx="16">
                  <c:v>8.3000000000000025</c:v>
                </c:pt>
                <c:pt idx="17">
                  <c:v>4</c:v>
                </c:pt>
                <c:pt idx="18">
                  <c:v>6</c:v>
                </c:pt>
                <c:pt idx="19">
                  <c:v>8.7000000000000011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88-4FF3-90D4-1D9E8E2402A3}"/>
            </c:ext>
          </c:extLst>
        </c:ser>
        <c:gapWidth val="95"/>
        <c:axId val="98329344"/>
        <c:axId val="98330880"/>
      </c:barChart>
      <c:lineChart>
        <c:grouping val="standard"/>
        <c:ser>
          <c:idx val="2"/>
          <c:order val="2"/>
          <c:tx>
            <c:strRef>
              <c:f>'Ceny 1'!$E$5</c:f>
              <c:strCache>
                <c:ptCount val="1"/>
                <c:pt idx="0">
                  <c:v>Nabídkové ceny bytů, ČR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1'!$A$14:$B$33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1'!$E$14:$E$33</c:f>
              <c:numCache>
                <c:formatCode>0.0</c:formatCode>
                <c:ptCount val="20"/>
                <c:pt idx="0">
                  <c:v>3.0082987551867202</c:v>
                </c:pt>
                <c:pt idx="1">
                  <c:v>4.1407867494823956</c:v>
                </c:pt>
                <c:pt idx="2">
                  <c:v>4.6201232032853872</c:v>
                </c:pt>
                <c:pt idx="3">
                  <c:v>2.7411167512690606</c:v>
                </c:pt>
                <c:pt idx="4">
                  <c:v>3.6253776435045406</c:v>
                </c:pt>
                <c:pt idx="5">
                  <c:v>4.9701789264413518</c:v>
                </c:pt>
                <c:pt idx="6">
                  <c:v>6.0843964671246233</c:v>
                </c:pt>
                <c:pt idx="7">
                  <c:v>9.5849802371541557</c:v>
                </c:pt>
                <c:pt idx="8">
                  <c:v>10.204081632653049</c:v>
                </c:pt>
                <c:pt idx="9">
                  <c:v>10.321969696969704</c:v>
                </c:pt>
                <c:pt idx="10">
                  <c:v>9.8982423681776162</c:v>
                </c:pt>
                <c:pt idx="11">
                  <c:v>9.9188458070333638</c:v>
                </c:pt>
                <c:pt idx="12">
                  <c:v>9.5238095238095202</c:v>
                </c:pt>
                <c:pt idx="13" formatCode="General">
                  <c:v>9.5278969957081507</c:v>
                </c:pt>
                <c:pt idx="14" formatCode="General">
                  <c:v>12.542087542087534</c:v>
                </c:pt>
                <c:pt idx="15" formatCode="General">
                  <c:v>12.469237079573471</c:v>
                </c:pt>
                <c:pt idx="16" formatCode="General">
                  <c:v>12.801932367149774</c:v>
                </c:pt>
                <c:pt idx="17" formatCode="General">
                  <c:v>12.2257053291536</c:v>
                </c:pt>
                <c:pt idx="18" formatCode="General">
                  <c:v>9.4988780852654919</c:v>
                </c:pt>
                <c:pt idx="19" formatCode="General">
                  <c:v>8.4609773887673203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88-4FF3-90D4-1D9E8E2402A3}"/>
            </c:ext>
          </c:extLst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Nabídkové ceny bytů, Praha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1'!$A$14:$B$33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'Ceny 1'!$F$14:$F$33</c:f>
              <c:numCache>
                <c:formatCode>0.0</c:formatCode>
                <c:ptCount val="20"/>
                <c:pt idx="0">
                  <c:v>3.8310412573674002</c:v>
                </c:pt>
                <c:pt idx="1">
                  <c:v>5.2785923753665784</c:v>
                </c:pt>
                <c:pt idx="2">
                  <c:v>6.6731141199226212</c:v>
                </c:pt>
                <c:pt idx="3">
                  <c:v>5.1428571428571486</c:v>
                </c:pt>
                <c:pt idx="4">
                  <c:v>5.7710501419110924</c:v>
                </c:pt>
                <c:pt idx="5">
                  <c:v>6.4995357474466076</c:v>
                </c:pt>
                <c:pt idx="6">
                  <c:v>6.7089755213055255</c:v>
                </c:pt>
                <c:pt idx="7">
                  <c:v>8.7862318840579601</c:v>
                </c:pt>
                <c:pt idx="8">
                  <c:v>10.196779964221831</c:v>
                </c:pt>
                <c:pt idx="9">
                  <c:v>10.549258936355701</c:v>
                </c:pt>
                <c:pt idx="10">
                  <c:v>9.7706032285471505</c:v>
                </c:pt>
                <c:pt idx="11">
                  <c:v>11.323896752706126</c:v>
                </c:pt>
                <c:pt idx="12">
                  <c:v>13.636363636363633</c:v>
                </c:pt>
                <c:pt idx="13" formatCode="General">
                  <c:v>14.589905362776037</c:v>
                </c:pt>
                <c:pt idx="14" formatCode="General">
                  <c:v>18.266253869968939</c:v>
                </c:pt>
                <c:pt idx="15" formatCode="General">
                  <c:v>18.773373223635023</c:v>
                </c:pt>
                <c:pt idx="16" formatCode="General">
                  <c:v>15.071428571428566</c:v>
                </c:pt>
                <c:pt idx="17" formatCode="General">
                  <c:v>14.246386785960068</c:v>
                </c:pt>
                <c:pt idx="18" formatCode="General">
                  <c:v>10.732984293193702</c:v>
                </c:pt>
                <c:pt idx="19" formatCode="General">
                  <c:v>8.7531486146095574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988-4FF3-90D4-1D9E8E2402A3}"/>
            </c:ext>
          </c:extLst>
        </c:ser>
        <c:marker val="1"/>
        <c:axId val="98329344"/>
        <c:axId val="98330880"/>
      </c:lineChart>
      <c:catAx>
        <c:axId val="98329344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98330880"/>
        <c:crosses val="autoZero"/>
        <c:auto val="1"/>
        <c:lblAlgn val="ctr"/>
        <c:lblOffset val="100"/>
      </c:catAx>
      <c:valAx>
        <c:axId val="98330880"/>
        <c:scaling>
          <c:orientation val="minMax"/>
          <c:min val="-6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98329344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6528021206651497E-2"/>
          <c:y val="0.88817854328492629"/>
          <c:w val="0.92679973142893379"/>
          <c:h val="9.838061465721031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1707738197712412E-2"/>
          <c:y val="2.1811315924221121E-2"/>
          <c:w val="0.91614446133063154"/>
          <c:h val="0.71663233141956562"/>
        </c:manualLayout>
      </c:layout>
      <c:barChart>
        <c:barDir val="col"/>
        <c:grouping val="clustered"/>
        <c:ser>
          <c:idx val="0"/>
          <c:order val="0"/>
          <c:tx>
            <c:strRef>
              <c:f>'Ceny 4'!$C$5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4'!$A$18:$B$77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4'!$C$18:$C$77</c:f>
              <c:numCache>
                <c:formatCode>0.0</c:formatCode>
                <c:ptCount val="60"/>
                <c:pt idx="0">
                  <c:v>-0.70000000000000284</c:v>
                </c:pt>
                <c:pt idx="1">
                  <c:v>-0.70000000000000284</c:v>
                </c:pt>
                <c:pt idx="2">
                  <c:v>-0.7999999999999976</c:v>
                </c:pt>
                <c:pt idx="3">
                  <c:v>-0.30000000000000032</c:v>
                </c:pt>
                <c:pt idx="4">
                  <c:v>-9.9999999999995245E-2</c:v>
                </c:pt>
                <c:pt idx="5">
                  <c:v>-0.20000000000000284</c:v>
                </c:pt>
                <c:pt idx="6">
                  <c:v>-9.9999999999995245E-2</c:v>
                </c:pt>
                <c:pt idx="7">
                  <c:v>0</c:v>
                </c:pt>
                <c:pt idx="8">
                  <c:v>-0.30000000000000032</c:v>
                </c:pt>
                <c:pt idx="9">
                  <c:v>-0.30000000000000032</c:v>
                </c:pt>
                <c:pt idx="10">
                  <c:v>-1.7000000000000028</c:v>
                </c:pt>
                <c:pt idx="11">
                  <c:v>-3.7000000000000042</c:v>
                </c:pt>
                <c:pt idx="12">
                  <c:v>-3.5</c:v>
                </c:pt>
                <c:pt idx="13">
                  <c:v>-3.5999999999999943</c:v>
                </c:pt>
                <c:pt idx="14">
                  <c:v>-2.9000000000000057</c:v>
                </c:pt>
                <c:pt idx="15">
                  <c:v>-2.5999999999999943</c:v>
                </c:pt>
                <c:pt idx="16">
                  <c:v>-2.0999999999999943</c:v>
                </c:pt>
                <c:pt idx="17">
                  <c:v>-2.2999999999999972</c:v>
                </c:pt>
                <c:pt idx="18">
                  <c:v>-3</c:v>
                </c:pt>
                <c:pt idx="19">
                  <c:v>-3.7000000000000042</c:v>
                </c:pt>
                <c:pt idx="20">
                  <c:v>-4.2000000000000028</c:v>
                </c:pt>
                <c:pt idx="21">
                  <c:v>-3.9000000000000057</c:v>
                </c:pt>
                <c:pt idx="22">
                  <c:v>-3.7000000000000042</c:v>
                </c:pt>
                <c:pt idx="23">
                  <c:v>-2.9000000000000057</c:v>
                </c:pt>
                <c:pt idx="24">
                  <c:v>-3.4000000000000057</c:v>
                </c:pt>
                <c:pt idx="25">
                  <c:v>-4</c:v>
                </c:pt>
                <c:pt idx="26">
                  <c:v>-4.5</c:v>
                </c:pt>
                <c:pt idx="27">
                  <c:v>-4.7000000000000028</c:v>
                </c:pt>
                <c:pt idx="28">
                  <c:v>-4.7999999999999972</c:v>
                </c:pt>
                <c:pt idx="29">
                  <c:v>-4.4000000000000083</c:v>
                </c:pt>
                <c:pt idx="30">
                  <c:v>-4</c:v>
                </c:pt>
                <c:pt idx="31">
                  <c:v>-3.4000000000000057</c:v>
                </c:pt>
                <c:pt idx="32">
                  <c:v>-2.4000000000000057</c:v>
                </c:pt>
                <c:pt idx="33">
                  <c:v>-1.7000000000000028</c:v>
                </c:pt>
                <c:pt idx="34">
                  <c:v>-1.2999999999999778</c:v>
                </c:pt>
                <c:pt idx="35">
                  <c:v>-0.40000000000000568</c:v>
                </c:pt>
                <c:pt idx="36" formatCode="General">
                  <c:v>2.0999999999999943</c:v>
                </c:pt>
                <c:pt idx="37" formatCode="General">
                  <c:v>3.0999999999999943</c:v>
                </c:pt>
                <c:pt idx="38">
                  <c:v>3</c:v>
                </c:pt>
                <c:pt idx="39">
                  <c:v>3.2000000000000042</c:v>
                </c:pt>
                <c:pt idx="40" formatCode="General">
                  <c:v>2.2999999999999972</c:v>
                </c:pt>
                <c:pt idx="41" formatCode="General">
                  <c:v>1.2999999999999778</c:v>
                </c:pt>
                <c:pt idx="42" formatCode="General">
                  <c:v>1.1000000000000001</c:v>
                </c:pt>
                <c:pt idx="43" formatCode="General">
                  <c:v>1.4</c:v>
                </c:pt>
                <c:pt idx="44" formatCode="General">
                  <c:v>1.7</c:v>
                </c:pt>
                <c:pt idx="45" formatCode="General">
                  <c:v>1.1000000000000001</c:v>
                </c:pt>
                <c:pt idx="46" formatCode="General">
                  <c:v>0.9</c:v>
                </c:pt>
                <c:pt idx="47" formatCode="General">
                  <c:v>0.70000000000000062</c:v>
                </c:pt>
                <c:pt idx="48" formatCode="General">
                  <c:v>0.5</c:v>
                </c:pt>
                <c:pt idx="49" formatCode="General">
                  <c:v>-0.30000000000000032</c:v>
                </c:pt>
                <c:pt idx="50" formatCode="General">
                  <c:v>0.1</c:v>
                </c:pt>
                <c:pt idx="51" formatCode="General">
                  <c:v>0</c:v>
                </c:pt>
                <c:pt idx="52" formatCode="General">
                  <c:v>1.5</c:v>
                </c:pt>
                <c:pt idx="53" formatCode="General">
                  <c:v>2.9</c:v>
                </c:pt>
                <c:pt idx="54" formatCode="General">
                  <c:v>3.4</c:v>
                </c:pt>
                <c:pt idx="55" formatCode="General">
                  <c:v>3.3</c:v>
                </c:pt>
                <c:pt idx="56" formatCode="General">
                  <c:v>3.2</c:v>
                </c:pt>
                <c:pt idx="57" formatCode="General">
                  <c:v>3.9</c:v>
                </c:pt>
                <c:pt idx="58" formatCode="General">
                  <c:v>3.9</c:v>
                </c:pt>
                <c:pt idx="59" formatCode="General">
                  <c:v>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53-4B81-BE5A-695AB6F1979D}"/>
            </c:ext>
          </c:extLst>
        </c:ser>
        <c:gapWidth val="96"/>
        <c:axId val="98470912"/>
        <c:axId val="98484992"/>
      </c:barChart>
      <c:lineChart>
        <c:grouping val="standard"/>
        <c:ser>
          <c:idx val="1"/>
          <c:order val="1"/>
          <c:tx>
            <c:strRef>
              <c:f>'Ceny 4'!$D$5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4'!$A$18:$B$77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4'!$D$18:$D$77</c:f>
              <c:numCache>
                <c:formatCode>0.0</c:formatCode>
                <c:ptCount val="60"/>
                <c:pt idx="0">
                  <c:v>-3</c:v>
                </c:pt>
                <c:pt idx="1">
                  <c:v>-3.0999999999999943</c:v>
                </c:pt>
                <c:pt idx="2">
                  <c:v>-4</c:v>
                </c:pt>
                <c:pt idx="3">
                  <c:v>-4.0999999999999943</c:v>
                </c:pt>
                <c:pt idx="4">
                  <c:v>-4.5999999999999943</c:v>
                </c:pt>
                <c:pt idx="5">
                  <c:v>-4.7999999999999972</c:v>
                </c:pt>
                <c:pt idx="6">
                  <c:v>-3</c:v>
                </c:pt>
                <c:pt idx="7">
                  <c:v>-3.5999999999999943</c:v>
                </c:pt>
                <c:pt idx="8">
                  <c:v>-1.9000000000000061</c:v>
                </c:pt>
                <c:pt idx="9">
                  <c:v>-2.0999999999999943</c:v>
                </c:pt>
                <c:pt idx="10">
                  <c:v>-2.2999999999999972</c:v>
                </c:pt>
                <c:pt idx="11">
                  <c:v>-2.7999999999999972</c:v>
                </c:pt>
                <c:pt idx="12">
                  <c:v>-0.90000000000000568</c:v>
                </c:pt>
                <c:pt idx="13">
                  <c:v>-1.5</c:v>
                </c:pt>
                <c:pt idx="14">
                  <c:v>-0.90000000000000568</c:v>
                </c:pt>
                <c:pt idx="15">
                  <c:v>-0.90000000000000568</c:v>
                </c:pt>
                <c:pt idx="16">
                  <c:v>0.30000000000000032</c:v>
                </c:pt>
                <c:pt idx="17">
                  <c:v>0.59999999999999432</c:v>
                </c:pt>
                <c:pt idx="18">
                  <c:v>0.40000000000000568</c:v>
                </c:pt>
                <c:pt idx="19">
                  <c:v>-0.30000000000000032</c:v>
                </c:pt>
                <c:pt idx="20">
                  <c:v>-1.7000000000000028</c:v>
                </c:pt>
                <c:pt idx="21">
                  <c:v>-1.4000000000000057</c:v>
                </c:pt>
                <c:pt idx="22">
                  <c:v>-0.59999999999999432</c:v>
                </c:pt>
                <c:pt idx="23">
                  <c:v>-0.5</c:v>
                </c:pt>
                <c:pt idx="24">
                  <c:v>-6.5999999999999943</c:v>
                </c:pt>
                <c:pt idx="25">
                  <c:v>-6.0999999999999943</c:v>
                </c:pt>
                <c:pt idx="26">
                  <c:v>-6.5</c:v>
                </c:pt>
                <c:pt idx="27">
                  <c:v>-7</c:v>
                </c:pt>
                <c:pt idx="28">
                  <c:v>-7.0999999999999943</c:v>
                </c:pt>
                <c:pt idx="29">
                  <c:v>-7.2999999999999972</c:v>
                </c:pt>
                <c:pt idx="30">
                  <c:v>-6.5999999999999943</c:v>
                </c:pt>
                <c:pt idx="31">
                  <c:v>-6</c:v>
                </c:pt>
                <c:pt idx="32">
                  <c:v>-4.9000000000000083</c:v>
                </c:pt>
                <c:pt idx="33">
                  <c:v>-5.2000000000000028</c:v>
                </c:pt>
                <c:pt idx="34">
                  <c:v>-5.2999999999999972</c:v>
                </c:pt>
                <c:pt idx="35">
                  <c:v>-5.0999999999999943</c:v>
                </c:pt>
                <c:pt idx="36" formatCode="General">
                  <c:v>2.2999999999999972</c:v>
                </c:pt>
                <c:pt idx="37" formatCode="General">
                  <c:v>5.7999999999999972</c:v>
                </c:pt>
                <c:pt idx="38">
                  <c:v>6.2000000000000028</c:v>
                </c:pt>
                <c:pt idx="39">
                  <c:v>6.4000000000000083</c:v>
                </c:pt>
                <c:pt idx="40" formatCode="General">
                  <c:v>4.2999999999999972</c:v>
                </c:pt>
                <c:pt idx="41" formatCode="General">
                  <c:v>4.0999999999999943</c:v>
                </c:pt>
                <c:pt idx="42" formatCode="General">
                  <c:v>2.9</c:v>
                </c:pt>
                <c:pt idx="43" formatCode="General">
                  <c:v>1.7</c:v>
                </c:pt>
                <c:pt idx="44" formatCode="General">
                  <c:v>1.9000000000000001</c:v>
                </c:pt>
                <c:pt idx="45" formatCode="General">
                  <c:v>3.4</c:v>
                </c:pt>
                <c:pt idx="46" formatCode="General">
                  <c:v>3.3</c:v>
                </c:pt>
                <c:pt idx="47" formatCode="General">
                  <c:v>3.6</c:v>
                </c:pt>
                <c:pt idx="48" formatCode="General">
                  <c:v>6.7</c:v>
                </c:pt>
                <c:pt idx="49" formatCode="General">
                  <c:v>5</c:v>
                </c:pt>
                <c:pt idx="50" formatCode="General">
                  <c:v>4.3</c:v>
                </c:pt>
                <c:pt idx="51" formatCode="General">
                  <c:v>4.5999999999999996</c:v>
                </c:pt>
                <c:pt idx="52" formatCode="General">
                  <c:v>7.4</c:v>
                </c:pt>
                <c:pt idx="53" formatCode="General">
                  <c:v>8</c:v>
                </c:pt>
                <c:pt idx="54" formatCode="General">
                  <c:v>8.4</c:v>
                </c:pt>
                <c:pt idx="55" formatCode="General">
                  <c:v>10.1</c:v>
                </c:pt>
                <c:pt idx="56" formatCode="General">
                  <c:v>9.9</c:v>
                </c:pt>
                <c:pt idx="57" formatCode="General">
                  <c:v>9</c:v>
                </c:pt>
                <c:pt idx="58" formatCode="General">
                  <c:v>9.2000000000000011</c:v>
                </c:pt>
                <c:pt idx="59" formatCode="General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53-4B81-BE5A-695AB6F1979D}"/>
            </c:ext>
          </c:extLst>
        </c:ser>
        <c:ser>
          <c:idx val="2"/>
          <c:order val="2"/>
          <c:tx>
            <c:strRef>
              <c:f>'Ceny 4'!$E$5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4'!$A$18:$B$77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4'!$E$18:$E$77</c:f>
              <c:numCache>
                <c:formatCode>0.0</c:formatCode>
                <c:ptCount val="60"/>
                <c:pt idx="0">
                  <c:v>1.0999999999999779</c:v>
                </c:pt>
                <c:pt idx="1">
                  <c:v>1.2000000000000028</c:v>
                </c:pt>
                <c:pt idx="2">
                  <c:v>1</c:v>
                </c:pt>
                <c:pt idx="3">
                  <c:v>1.5999999999999779</c:v>
                </c:pt>
                <c:pt idx="4">
                  <c:v>1.9000000000000061</c:v>
                </c:pt>
                <c:pt idx="5">
                  <c:v>1.9000000000000061</c:v>
                </c:pt>
                <c:pt idx="6">
                  <c:v>1.7999999999999778</c:v>
                </c:pt>
                <c:pt idx="7">
                  <c:v>2.0999999999999943</c:v>
                </c:pt>
                <c:pt idx="8">
                  <c:v>1.5</c:v>
                </c:pt>
                <c:pt idx="9">
                  <c:v>1.5</c:v>
                </c:pt>
                <c:pt idx="10">
                  <c:v>-9.9999999999995245E-2</c:v>
                </c:pt>
                <c:pt idx="11">
                  <c:v>-2.7999999999999972</c:v>
                </c:pt>
                <c:pt idx="12">
                  <c:v>-4.2999999999999972</c:v>
                </c:pt>
                <c:pt idx="13">
                  <c:v>-4.4000000000000083</c:v>
                </c:pt>
                <c:pt idx="14">
                  <c:v>-3.5</c:v>
                </c:pt>
                <c:pt idx="15">
                  <c:v>-3.0999999999999943</c:v>
                </c:pt>
                <c:pt idx="16">
                  <c:v>-2.7000000000000042</c:v>
                </c:pt>
                <c:pt idx="17">
                  <c:v>-2.7999999999999972</c:v>
                </c:pt>
                <c:pt idx="18">
                  <c:v>-3.5999999999999943</c:v>
                </c:pt>
                <c:pt idx="19">
                  <c:v>-4.7000000000000028</c:v>
                </c:pt>
                <c:pt idx="20">
                  <c:v>-5.2000000000000028</c:v>
                </c:pt>
                <c:pt idx="21">
                  <c:v>-4.9000000000000083</c:v>
                </c:pt>
                <c:pt idx="22">
                  <c:v>-4.5999999999999943</c:v>
                </c:pt>
                <c:pt idx="23">
                  <c:v>-3.5</c:v>
                </c:pt>
                <c:pt idx="24">
                  <c:v>-3.2999999999999972</c:v>
                </c:pt>
                <c:pt idx="25">
                  <c:v>-4.0999999999999943</c:v>
                </c:pt>
                <c:pt idx="26">
                  <c:v>-4.5999999999999943</c:v>
                </c:pt>
                <c:pt idx="27">
                  <c:v>-4.9000000000000083</c:v>
                </c:pt>
                <c:pt idx="28">
                  <c:v>-5</c:v>
                </c:pt>
                <c:pt idx="29">
                  <c:v>-4.5</c:v>
                </c:pt>
                <c:pt idx="30">
                  <c:v>-4</c:v>
                </c:pt>
                <c:pt idx="31">
                  <c:v>-3.2000000000000042</c:v>
                </c:pt>
                <c:pt idx="32">
                  <c:v>-2</c:v>
                </c:pt>
                <c:pt idx="33">
                  <c:v>-1.0999999999999779</c:v>
                </c:pt>
                <c:pt idx="34">
                  <c:v>-0.59999999999999432</c:v>
                </c:pt>
                <c:pt idx="35">
                  <c:v>0.59999999999999432</c:v>
                </c:pt>
                <c:pt idx="36" formatCode="General">
                  <c:v>2.5999999999999943</c:v>
                </c:pt>
                <c:pt idx="37" formatCode="General">
                  <c:v>4</c:v>
                </c:pt>
                <c:pt idx="38">
                  <c:v>3.7999999999999972</c:v>
                </c:pt>
                <c:pt idx="39">
                  <c:v>4</c:v>
                </c:pt>
                <c:pt idx="40" formatCode="General">
                  <c:v>2.7999999999999972</c:v>
                </c:pt>
                <c:pt idx="41" formatCode="General">
                  <c:v>1.5</c:v>
                </c:pt>
                <c:pt idx="42" formatCode="General">
                  <c:v>1.4</c:v>
                </c:pt>
                <c:pt idx="43" formatCode="General">
                  <c:v>2</c:v>
                </c:pt>
                <c:pt idx="44" formatCode="General">
                  <c:v>2.1</c:v>
                </c:pt>
                <c:pt idx="45" formatCode="General">
                  <c:v>1.4</c:v>
                </c:pt>
                <c:pt idx="46" formatCode="General">
                  <c:v>1.1000000000000001</c:v>
                </c:pt>
                <c:pt idx="47" formatCode="General">
                  <c:v>0.9</c:v>
                </c:pt>
                <c:pt idx="48" formatCode="General">
                  <c:v>0.2</c:v>
                </c:pt>
                <c:pt idx="49" formatCode="General">
                  <c:v>-0.9</c:v>
                </c:pt>
                <c:pt idx="50" formatCode="General">
                  <c:v>-0.5</c:v>
                </c:pt>
                <c:pt idx="51" formatCode="General">
                  <c:v>-0.5</c:v>
                </c:pt>
                <c:pt idx="52" formatCode="General">
                  <c:v>1.3</c:v>
                </c:pt>
                <c:pt idx="53" formatCode="General">
                  <c:v>2.8</c:v>
                </c:pt>
                <c:pt idx="54" formatCode="General">
                  <c:v>3.4</c:v>
                </c:pt>
                <c:pt idx="55" formatCode="General">
                  <c:v>3.2</c:v>
                </c:pt>
                <c:pt idx="56" formatCode="General">
                  <c:v>3</c:v>
                </c:pt>
                <c:pt idx="57" formatCode="General">
                  <c:v>3.8</c:v>
                </c:pt>
                <c:pt idx="58" formatCode="General">
                  <c:v>3.9</c:v>
                </c:pt>
                <c:pt idx="59" formatCode="General">
                  <c:v>2.2000000000000002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53-4B81-BE5A-695AB6F1979D}"/>
            </c:ext>
          </c:extLst>
        </c:ser>
        <c:ser>
          <c:idx val="3"/>
          <c:order val="3"/>
          <c:tx>
            <c:strRef>
              <c:f>'Ceny 4'!$F$5</c:f>
              <c:strCache>
                <c:ptCount val="1"/>
                <c:pt idx="0">
                  <c:v>Elektřina, plyn, pára a klim. vzduch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'Ceny 4'!$A$18:$B$77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4'!$F$18:$F$77</c:f>
              <c:numCache>
                <c:formatCode>0.0</c:formatCode>
                <c:ptCount val="60"/>
                <c:pt idx="0">
                  <c:v>-8.8000000000000025</c:v>
                </c:pt>
                <c:pt idx="1">
                  <c:v>-8.8000000000000025</c:v>
                </c:pt>
                <c:pt idx="2">
                  <c:v>-8.8000000000000025</c:v>
                </c:pt>
                <c:pt idx="3">
                  <c:v>-8.6000000000000014</c:v>
                </c:pt>
                <c:pt idx="4">
                  <c:v>-8.6000000000000014</c:v>
                </c:pt>
                <c:pt idx="5">
                  <c:v>-8.7000000000000011</c:v>
                </c:pt>
                <c:pt idx="6">
                  <c:v>-8.7000000000000011</c:v>
                </c:pt>
                <c:pt idx="7">
                  <c:v>-8.6000000000000014</c:v>
                </c:pt>
                <c:pt idx="8">
                  <c:v>-8.6000000000000014</c:v>
                </c:pt>
                <c:pt idx="9">
                  <c:v>-8.9000000000000057</c:v>
                </c:pt>
                <c:pt idx="10">
                  <c:v>-8.9000000000000057</c:v>
                </c:pt>
                <c:pt idx="11">
                  <c:v>-8.6000000000000014</c:v>
                </c:pt>
                <c:pt idx="12">
                  <c:v>-0.7999999999999976</c:v>
                </c:pt>
                <c:pt idx="13">
                  <c:v>-0.7999999999999976</c:v>
                </c:pt>
                <c:pt idx="14">
                  <c:v>-0.7999999999999976</c:v>
                </c:pt>
                <c:pt idx="15">
                  <c:v>-0.70000000000000284</c:v>
                </c:pt>
                <c:pt idx="16">
                  <c:v>-0.70000000000000284</c:v>
                </c:pt>
                <c:pt idx="17">
                  <c:v>-0.70000000000000284</c:v>
                </c:pt>
                <c:pt idx="18">
                  <c:v>-0.70000000000000284</c:v>
                </c:pt>
                <c:pt idx="19">
                  <c:v>-0.7999999999999976</c:v>
                </c:pt>
                <c:pt idx="20">
                  <c:v>-0.7999999999999976</c:v>
                </c:pt>
                <c:pt idx="21">
                  <c:v>-0.90000000000000568</c:v>
                </c:pt>
                <c:pt idx="22">
                  <c:v>-0.90000000000000568</c:v>
                </c:pt>
                <c:pt idx="23">
                  <c:v>-0.90000000000000568</c:v>
                </c:pt>
                <c:pt idx="24">
                  <c:v>-4</c:v>
                </c:pt>
                <c:pt idx="25">
                  <c:v>-4.0999999999999943</c:v>
                </c:pt>
                <c:pt idx="26">
                  <c:v>-4.0999999999999943</c:v>
                </c:pt>
                <c:pt idx="27">
                  <c:v>-4</c:v>
                </c:pt>
                <c:pt idx="28">
                  <c:v>-4</c:v>
                </c:pt>
                <c:pt idx="29">
                  <c:v>-4.0999999999999943</c:v>
                </c:pt>
                <c:pt idx="30">
                  <c:v>-4</c:v>
                </c:pt>
                <c:pt idx="31">
                  <c:v>-4</c:v>
                </c:pt>
                <c:pt idx="32">
                  <c:v>-4.0999999999999943</c:v>
                </c:pt>
                <c:pt idx="33">
                  <c:v>-4.0999999999999943</c:v>
                </c:pt>
                <c:pt idx="34">
                  <c:v>-4.0999999999999943</c:v>
                </c:pt>
                <c:pt idx="35">
                  <c:v>-4.0999999999999943</c:v>
                </c:pt>
                <c:pt idx="36" formatCode="General">
                  <c:v>-1.0999999999999779</c:v>
                </c:pt>
                <c:pt idx="37" formatCode="General">
                  <c:v>-1.2000000000000028</c:v>
                </c:pt>
                <c:pt idx="38">
                  <c:v>-1.2000000000000028</c:v>
                </c:pt>
                <c:pt idx="39">
                  <c:v>-1.4000000000000057</c:v>
                </c:pt>
                <c:pt idx="40" formatCode="General">
                  <c:v>-1.2999999999999778</c:v>
                </c:pt>
                <c:pt idx="41" formatCode="General">
                  <c:v>-1.0999999999999779</c:v>
                </c:pt>
                <c:pt idx="42" formatCode="General">
                  <c:v>-1.1000000000000001</c:v>
                </c:pt>
                <c:pt idx="43" formatCode="General">
                  <c:v>-1.3</c:v>
                </c:pt>
                <c:pt idx="44" formatCode="General">
                  <c:v>-1.1000000000000001</c:v>
                </c:pt>
                <c:pt idx="45" formatCode="General">
                  <c:v>-1.1000000000000001</c:v>
                </c:pt>
                <c:pt idx="46" formatCode="General">
                  <c:v>-1.1000000000000001</c:v>
                </c:pt>
                <c:pt idx="47" formatCode="General">
                  <c:v>-1.1000000000000001</c:v>
                </c:pt>
                <c:pt idx="48" formatCode="General">
                  <c:v>1.5</c:v>
                </c:pt>
                <c:pt idx="49" formatCode="General">
                  <c:v>1.6</c:v>
                </c:pt>
                <c:pt idx="50" formatCode="General">
                  <c:v>1.6</c:v>
                </c:pt>
                <c:pt idx="51" formatCode="General">
                  <c:v>1.7</c:v>
                </c:pt>
                <c:pt idx="52" formatCode="General">
                  <c:v>1.7</c:v>
                </c:pt>
                <c:pt idx="53" formatCode="General">
                  <c:v>2.2999999999999998</c:v>
                </c:pt>
                <c:pt idx="54" formatCode="General">
                  <c:v>2.2999999999999998</c:v>
                </c:pt>
                <c:pt idx="55" formatCode="General">
                  <c:v>2.6</c:v>
                </c:pt>
                <c:pt idx="56" formatCode="General">
                  <c:v>2.7</c:v>
                </c:pt>
                <c:pt idx="57" formatCode="General">
                  <c:v>2.8</c:v>
                </c:pt>
                <c:pt idx="58" formatCode="General">
                  <c:v>2.8</c:v>
                </c:pt>
                <c:pt idx="59" formatCode="General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153-4B81-BE5A-695AB6F1979D}"/>
            </c:ext>
          </c:extLst>
        </c:ser>
        <c:ser>
          <c:idx val="4"/>
          <c:order val="4"/>
          <c:tx>
            <c:strRef>
              <c:f>'Ceny 4'!$G$5</c:f>
              <c:strCache>
                <c:ptCount val="1"/>
                <c:pt idx="0">
                  <c:v>Zás. vodou; odpadní vody</c:v>
                </c:pt>
              </c:strCache>
            </c:strRef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4'!$A$18:$B$77</c:f>
              <c:multiLvlStrCache>
                <c:ptCount val="6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'Ceny 4'!$G$18:$G$77</c:f>
              <c:numCache>
                <c:formatCode>General</c:formatCode>
                <c:ptCount val="60"/>
                <c:pt idx="0">
                  <c:v>3.4000000000000057</c:v>
                </c:pt>
                <c:pt idx="1">
                  <c:v>3.4000000000000057</c:v>
                </c:pt>
                <c:pt idx="2">
                  <c:v>3.4000000000000057</c:v>
                </c:pt>
                <c:pt idx="3">
                  <c:v>3.4000000000000057</c:v>
                </c:pt>
                <c:pt idx="4">
                  <c:v>3.4000000000000057</c:v>
                </c:pt>
                <c:pt idx="5">
                  <c:v>3.4000000000000057</c:v>
                </c:pt>
                <c:pt idx="6">
                  <c:v>3.4000000000000057</c:v>
                </c:pt>
                <c:pt idx="7">
                  <c:v>3.4000000000000057</c:v>
                </c:pt>
                <c:pt idx="8">
                  <c:v>3.4000000000000057</c:v>
                </c:pt>
                <c:pt idx="9">
                  <c:v>3.4000000000000057</c:v>
                </c:pt>
                <c:pt idx="10">
                  <c:v>3.4000000000000057</c:v>
                </c:pt>
                <c:pt idx="11">
                  <c:v>3.4000000000000057</c:v>
                </c:pt>
                <c:pt idx="12">
                  <c:v>3.4000000000000057</c:v>
                </c:pt>
                <c:pt idx="13">
                  <c:v>3.4000000000000057</c:v>
                </c:pt>
                <c:pt idx="14">
                  <c:v>3.4000000000000057</c:v>
                </c:pt>
                <c:pt idx="15">
                  <c:v>3.4000000000000057</c:v>
                </c:pt>
                <c:pt idx="16">
                  <c:v>3.4000000000000057</c:v>
                </c:pt>
                <c:pt idx="17">
                  <c:v>3.4000000000000057</c:v>
                </c:pt>
                <c:pt idx="18">
                  <c:v>3.4000000000000057</c:v>
                </c:pt>
                <c:pt idx="19">
                  <c:v>3.4000000000000057</c:v>
                </c:pt>
                <c:pt idx="20">
                  <c:v>3.4000000000000057</c:v>
                </c:pt>
                <c:pt idx="21">
                  <c:v>3.4000000000000057</c:v>
                </c:pt>
                <c:pt idx="22">
                  <c:v>3.4000000000000057</c:v>
                </c:pt>
                <c:pt idx="23">
                  <c:v>3.4000000000000057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1.5999999999999779</c:v>
                </c:pt>
                <c:pt idx="28">
                  <c:v>1.5999999999999779</c:v>
                </c:pt>
                <c:pt idx="29">
                  <c:v>1.5999999999999779</c:v>
                </c:pt>
                <c:pt idx="30">
                  <c:v>1.5999999999999779</c:v>
                </c:pt>
                <c:pt idx="31">
                  <c:v>1.5999999999999779</c:v>
                </c:pt>
                <c:pt idx="32">
                  <c:v>1.5999999999999779</c:v>
                </c:pt>
                <c:pt idx="33">
                  <c:v>1.5999999999999779</c:v>
                </c:pt>
                <c:pt idx="34">
                  <c:v>1.5999999999999779</c:v>
                </c:pt>
                <c:pt idx="35">
                  <c:v>1.5999999999999779</c:v>
                </c:pt>
                <c:pt idx="36">
                  <c:v>2.0999999999999943</c:v>
                </c:pt>
                <c:pt idx="37">
                  <c:v>2.0999999999999943</c:v>
                </c:pt>
                <c:pt idx="38" formatCode="0.0">
                  <c:v>2.0999999999999943</c:v>
                </c:pt>
                <c:pt idx="39" formatCode="0.0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1.9000000000000001</c:v>
                </c:pt>
                <c:pt idx="49">
                  <c:v>1.9000000000000001</c:v>
                </c:pt>
                <c:pt idx="50">
                  <c:v>1.9000000000000001</c:v>
                </c:pt>
                <c:pt idx="51">
                  <c:v>1.9000000000000001</c:v>
                </c:pt>
                <c:pt idx="52">
                  <c:v>1.9000000000000001</c:v>
                </c:pt>
                <c:pt idx="53">
                  <c:v>1.9000000000000001</c:v>
                </c:pt>
                <c:pt idx="54">
                  <c:v>1.9000000000000001</c:v>
                </c:pt>
                <c:pt idx="55">
                  <c:v>1.9000000000000001</c:v>
                </c:pt>
                <c:pt idx="56">
                  <c:v>1.9000000000000001</c:v>
                </c:pt>
                <c:pt idx="57">
                  <c:v>1.9000000000000001</c:v>
                </c:pt>
                <c:pt idx="58">
                  <c:v>1.9000000000000001</c:v>
                </c:pt>
                <c:pt idx="59">
                  <c:v>1.9000000000000001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153-4B81-BE5A-695AB6F1979D}"/>
            </c:ext>
          </c:extLst>
        </c:ser>
        <c:marker val="1"/>
        <c:axId val="98470912"/>
        <c:axId val="98484992"/>
      </c:lineChart>
      <c:catAx>
        <c:axId val="98470912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crossAx val="98484992"/>
        <c:crosses val="autoZero"/>
        <c:auto val="1"/>
        <c:lblAlgn val="ctr"/>
        <c:lblOffset val="100"/>
      </c:catAx>
      <c:valAx>
        <c:axId val="98484992"/>
        <c:scaling>
          <c:orientation val="minMax"/>
          <c:max val="12"/>
          <c:min val="-1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98470912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0596282132643673E-2"/>
          <c:y val="0.86223931272106069"/>
          <c:w val="0.9197331982438367"/>
          <c:h val="0.12109402425765399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8E90-6CBC-4CD8-A52C-424487B65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AFAC0-BFEB-4534-8FAA-2A702A9B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5</TotalTime>
  <Pages>1</Pages>
  <Words>2279</Words>
  <Characters>13451</Characters>
  <Application>Microsoft Office Word</Application>
  <DocSecurity>0</DocSecurity>
  <Lines>112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15699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5</cp:revision>
  <cp:lastPrinted>2019-04-08T10:52:00Z</cp:lastPrinted>
  <dcterms:created xsi:type="dcterms:W3CDTF">2019-04-12T08:50:00Z</dcterms:created>
  <dcterms:modified xsi:type="dcterms:W3CDTF">2019-04-12T09:10:00Z</dcterms:modified>
</cp:coreProperties>
</file>