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40" w:rsidRPr="000732DB" w:rsidRDefault="00AD3F40" w:rsidP="0066751E">
      <w:pPr>
        <w:pStyle w:val="Nadpis1"/>
        <w:numPr>
          <w:ilvl w:val="0"/>
          <w:numId w:val="24"/>
        </w:numPr>
        <w:jc w:val="both"/>
      </w:pPr>
      <w:bookmarkStart w:id="0" w:name="_Toc436211329"/>
      <w:r>
        <w:t>Hrubý národní důchod</w:t>
      </w:r>
      <w:bookmarkEnd w:id="0"/>
    </w:p>
    <w:tbl>
      <w:tblPr>
        <w:tblW w:w="5000" w:type="pct"/>
        <w:tblLayout w:type="fixed"/>
        <w:tblLook w:val="00A0"/>
      </w:tblPr>
      <w:tblGrid>
        <w:gridCol w:w="9854"/>
      </w:tblGrid>
      <w:tr w:rsidR="00AD3F40" w:rsidRPr="004F7A66" w:rsidTr="005D406B">
        <w:tc>
          <w:tcPr>
            <w:tcW w:w="5000" w:type="pct"/>
          </w:tcPr>
          <w:p w:rsidR="007A4F41" w:rsidRPr="004F7A66" w:rsidRDefault="00BC6CBD" w:rsidP="005B4702">
            <w:pPr>
              <w:pStyle w:val="Textpoznpodarou"/>
              <w:jc w:val="both"/>
              <w:rPr>
                <w:spacing w:val="-2"/>
                <w:sz w:val="18"/>
                <w:szCs w:val="18"/>
              </w:rPr>
            </w:pPr>
            <w:r w:rsidRPr="004F7A66">
              <w:rPr>
                <w:spacing w:val="-2"/>
              </w:rPr>
              <w:t xml:space="preserve">Zatímco </w:t>
            </w:r>
            <w:r w:rsidR="0027526A" w:rsidRPr="004F7A66">
              <w:rPr>
                <w:spacing w:val="-2"/>
              </w:rPr>
              <w:t>HDP</w:t>
            </w:r>
            <w:r w:rsidRPr="004F7A66">
              <w:rPr>
                <w:spacing w:val="-2"/>
              </w:rPr>
              <w:t xml:space="preserve"> ukazuje, jak</w:t>
            </w:r>
            <w:r w:rsidR="0099746E" w:rsidRPr="004F7A66">
              <w:rPr>
                <w:spacing w:val="-2"/>
              </w:rPr>
              <w:t>á</w:t>
            </w:r>
            <w:r w:rsidRPr="004F7A66">
              <w:rPr>
                <w:spacing w:val="-2"/>
              </w:rPr>
              <w:t xml:space="preserve"> hodnot</w:t>
            </w:r>
            <w:r w:rsidR="0099746E" w:rsidRPr="004F7A66">
              <w:rPr>
                <w:spacing w:val="-2"/>
              </w:rPr>
              <w:t>a</w:t>
            </w:r>
            <w:r w:rsidRPr="004F7A66">
              <w:rPr>
                <w:spacing w:val="-2"/>
              </w:rPr>
              <w:t xml:space="preserve"> zboží a služeb </w:t>
            </w:r>
            <w:r w:rsidR="0099746E" w:rsidRPr="004F7A66">
              <w:rPr>
                <w:spacing w:val="-2"/>
              </w:rPr>
              <w:t>se v dané ekonomice v konkrétním období</w:t>
            </w:r>
            <w:r w:rsidRPr="004F7A66">
              <w:rPr>
                <w:spacing w:val="-2"/>
              </w:rPr>
              <w:t xml:space="preserve"> vytvořila</w:t>
            </w:r>
            <w:r w:rsidR="0099746E" w:rsidRPr="004F7A66">
              <w:rPr>
                <w:spacing w:val="-2"/>
              </w:rPr>
              <w:t>,</w:t>
            </w:r>
            <w:r w:rsidR="00742CA5" w:rsidRPr="004F7A66">
              <w:rPr>
                <w:spacing w:val="-2"/>
              </w:rPr>
              <w:t xml:space="preserve"> zrealizovala</w:t>
            </w:r>
            <w:r w:rsidR="000F0219">
              <w:rPr>
                <w:spacing w:val="-2"/>
              </w:rPr>
              <w:t>,</w:t>
            </w:r>
            <w:r w:rsidR="0099746E" w:rsidRPr="004F7A66">
              <w:rPr>
                <w:spacing w:val="-2"/>
              </w:rPr>
              <w:t xml:space="preserve"> </w:t>
            </w:r>
            <w:r w:rsidR="0099746E" w:rsidRPr="004F7A66">
              <w:rPr>
                <w:spacing w:val="-4"/>
              </w:rPr>
              <w:t>a</w:t>
            </w:r>
            <w:r w:rsidR="005B0BD0" w:rsidRPr="004F7A66">
              <w:rPr>
                <w:spacing w:val="-4"/>
              </w:rPr>
              <w:t xml:space="preserve"> tím</w:t>
            </w:r>
            <w:r w:rsidR="0099746E" w:rsidRPr="004F7A66">
              <w:rPr>
                <w:spacing w:val="-4"/>
              </w:rPr>
              <w:t xml:space="preserve"> fakticky transformovala ve finanční prostředky</w:t>
            </w:r>
            <w:r w:rsidRPr="004F7A66">
              <w:rPr>
                <w:spacing w:val="-4"/>
              </w:rPr>
              <w:t>, hrubý národní důchod tuto</w:t>
            </w:r>
            <w:r w:rsidR="005B0BD0" w:rsidRPr="004F7A66">
              <w:rPr>
                <w:spacing w:val="-4"/>
              </w:rPr>
              <w:t> </w:t>
            </w:r>
            <w:r w:rsidR="00647F73" w:rsidRPr="004F7A66">
              <w:rPr>
                <w:spacing w:val="-4"/>
              </w:rPr>
              <w:t>hodnotu upravuje</w:t>
            </w:r>
            <w:r w:rsidR="00647F73" w:rsidRPr="004F7A66">
              <w:rPr>
                <w:spacing w:val="-2"/>
              </w:rPr>
              <w:t xml:space="preserve"> </w:t>
            </w:r>
            <w:r w:rsidR="00647F73" w:rsidRPr="004F7A66">
              <w:rPr>
                <w:spacing w:val="-4"/>
              </w:rPr>
              <w:t>o </w:t>
            </w:r>
            <w:r w:rsidRPr="004F7A66">
              <w:rPr>
                <w:spacing w:val="-4"/>
              </w:rPr>
              <w:t>saldo prvotních důchodů s</w:t>
            </w:r>
            <w:r w:rsidR="00647F73" w:rsidRPr="004F7A66">
              <w:rPr>
                <w:spacing w:val="-4"/>
              </w:rPr>
              <w:t> </w:t>
            </w:r>
            <w:r w:rsidRPr="004F7A66">
              <w:rPr>
                <w:spacing w:val="-4"/>
              </w:rPr>
              <w:t>nerezidenty.</w:t>
            </w:r>
            <w:r w:rsidR="004875AA" w:rsidRPr="004F7A66">
              <w:rPr>
                <w:spacing w:val="-4"/>
              </w:rPr>
              <w:t xml:space="preserve"> Přičítá </w:t>
            </w:r>
            <w:r w:rsidR="005B4702">
              <w:rPr>
                <w:spacing w:val="-4"/>
              </w:rPr>
              <w:t>důchody</w:t>
            </w:r>
            <w:r w:rsidR="004875AA" w:rsidRPr="004F7A66">
              <w:rPr>
                <w:spacing w:val="-4"/>
              </w:rPr>
              <w:t xml:space="preserve">, které </w:t>
            </w:r>
            <w:r w:rsidR="00FB0B10" w:rsidRPr="004F7A66">
              <w:rPr>
                <w:spacing w:val="-4"/>
              </w:rPr>
              <w:t>připadly rezidentům</w:t>
            </w:r>
            <w:r w:rsidR="00FB0B10" w:rsidRPr="004F7A66">
              <w:rPr>
                <w:spacing w:val="-2"/>
              </w:rPr>
              <w:t xml:space="preserve"> v</w:t>
            </w:r>
            <w:r w:rsidR="00647F73" w:rsidRPr="004F7A66">
              <w:rPr>
                <w:spacing w:val="-2"/>
              </w:rPr>
              <w:t xml:space="preserve"> </w:t>
            </w:r>
            <w:r w:rsidR="00FB0B10" w:rsidRPr="004F7A66">
              <w:rPr>
                <w:spacing w:val="-2"/>
              </w:rPr>
              <w:t>zahraničí</w:t>
            </w:r>
            <w:r w:rsidR="004875AA" w:rsidRPr="004F7A66">
              <w:rPr>
                <w:spacing w:val="-2"/>
              </w:rPr>
              <w:t>, a</w:t>
            </w:r>
            <w:r w:rsidR="0027526A" w:rsidRPr="004F7A66">
              <w:rPr>
                <w:spacing w:val="-2"/>
              </w:rPr>
              <w:t> </w:t>
            </w:r>
            <w:r w:rsidR="004875AA" w:rsidRPr="004F7A66">
              <w:rPr>
                <w:spacing w:val="-2"/>
              </w:rPr>
              <w:t xml:space="preserve">naopak odečítá </w:t>
            </w:r>
            <w:r w:rsidR="005B4702">
              <w:rPr>
                <w:spacing w:val="-2"/>
              </w:rPr>
              <w:t>důchody</w:t>
            </w:r>
            <w:r w:rsidR="004875AA" w:rsidRPr="004F7A66">
              <w:rPr>
                <w:spacing w:val="-2"/>
              </w:rPr>
              <w:t xml:space="preserve">, které </w:t>
            </w:r>
            <w:r w:rsidR="00FB0B10" w:rsidRPr="004F7A66">
              <w:rPr>
                <w:spacing w:val="-2"/>
              </w:rPr>
              <w:t>náležely nerezidentům</w:t>
            </w:r>
            <w:r w:rsidR="004875AA" w:rsidRPr="004F7A66">
              <w:rPr>
                <w:spacing w:val="-2"/>
              </w:rPr>
              <w:t xml:space="preserve"> v domácí ekonomice.</w:t>
            </w:r>
            <w:r w:rsidRPr="004F7A66">
              <w:rPr>
                <w:spacing w:val="-2"/>
              </w:rPr>
              <w:t xml:space="preserve"> </w:t>
            </w:r>
            <w:r w:rsidR="0021155D" w:rsidRPr="004F7A66">
              <w:rPr>
                <w:spacing w:val="-2"/>
              </w:rPr>
              <w:t>Jestliže je</w:t>
            </w:r>
            <w:r w:rsidR="00742CA5" w:rsidRPr="004F7A66">
              <w:rPr>
                <w:spacing w:val="-2"/>
              </w:rPr>
              <w:t xml:space="preserve"> saldo</w:t>
            </w:r>
            <w:r w:rsidR="004875AA" w:rsidRPr="004F7A66">
              <w:rPr>
                <w:spacing w:val="-2"/>
              </w:rPr>
              <w:t xml:space="preserve"> prvotních důchodů</w:t>
            </w:r>
            <w:r w:rsidR="00742CA5" w:rsidRPr="004F7A66">
              <w:rPr>
                <w:spacing w:val="-2"/>
              </w:rPr>
              <w:t xml:space="preserve"> kladné, pak je</w:t>
            </w:r>
            <w:r w:rsidR="0021155D" w:rsidRPr="004F7A66">
              <w:rPr>
                <w:spacing w:val="-2"/>
              </w:rPr>
              <w:t xml:space="preserve"> ekonomika </w:t>
            </w:r>
            <w:r w:rsidRPr="004F7A66">
              <w:rPr>
                <w:spacing w:val="-2"/>
              </w:rPr>
              <w:t>čistým příjemcem</w:t>
            </w:r>
            <w:r w:rsidR="0027526A" w:rsidRPr="004F7A66">
              <w:rPr>
                <w:rStyle w:val="Znakapoznpodarou"/>
                <w:spacing w:val="-2"/>
              </w:rPr>
              <w:footnoteReference w:id="1"/>
            </w:r>
            <w:r w:rsidRPr="004F7A66">
              <w:rPr>
                <w:spacing w:val="-2"/>
              </w:rPr>
              <w:t xml:space="preserve"> </w:t>
            </w:r>
            <w:r w:rsidR="00742CA5" w:rsidRPr="004F7A66">
              <w:rPr>
                <w:spacing w:val="-2"/>
              </w:rPr>
              <w:t>a</w:t>
            </w:r>
            <w:r w:rsidR="0021155D" w:rsidRPr="004F7A66">
              <w:rPr>
                <w:spacing w:val="-2"/>
              </w:rPr>
              <w:t xml:space="preserve"> hrubý národní důchod </w:t>
            </w:r>
            <w:r w:rsidR="00742CA5" w:rsidRPr="004F7A66">
              <w:rPr>
                <w:spacing w:val="-2"/>
              </w:rPr>
              <w:t xml:space="preserve">je vyšší než </w:t>
            </w:r>
            <w:r w:rsidR="0021155D" w:rsidRPr="004F7A66">
              <w:rPr>
                <w:spacing w:val="-2"/>
              </w:rPr>
              <w:t>hrubý domácí produkt</w:t>
            </w:r>
            <w:r w:rsidRPr="004F7A66">
              <w:rPr>
                <w:spacing w:val="-2"/>
              </w:rPr>
              <w:t xml:space="preserve">. Pokud je však </w:t>
            </w:r>
            <w:r w:rsidR="004875AA" w:rsidRPr="004F7A66">
              <w:rPr>
                <w:spacing w:val="-2"/>
              </w:rPr>
              <w:t xml:space="preserve">toto </w:t>
            </w:r>
            <w:r w:rsidR="0021155D" w:rsidRPr="004F7A66">
              <w:rPr>
                <w:spacing w:val="-2"/>
              </w:rPr>
              <w:t>saldo záporné</w:t>
            </w:r>
            <w:r w:rsidR="00742CA5" w:rsidRPr="004F7A66">
              <w:rPr>
                <w:spacing w:val="-2"/>
              </w:rPr>
              <w:t>, pak je</w:t>
            </w:r>
            <w:r w:rsidRPr="004F7A66">
              <w:rPr>
                <w:spacing w:val="-2"/>
              </w:rPr>
              <w:t xml:space="preserve"> ekonomika</w:t>
            </w:r>
            <w:r w:rsidR="00742CA5" w:rsidRPr="004F7A66">
              <w:rPr>
                <w:spacing w:val="-2"/>
              </w:rPr>
              <w:t xml:space="preserve"> čistým </w:t>
            </w:r>
            <w:r w:rsidRPr="004F7A66">
              <w:rPr>
                <w:spacing w:val="-2"/>
              </w:rPr>
              <w:t>plátcem</w:t>
            </w:r>
            <w:r w:rsidR="00742CA5" w:rsidRPr="004F7A66">
              <w:rPr>
                <w:spacing w:val="-2"/>
              </w:rPr>
              <w:t xml:space="preserve"> a</w:t>
            </w:r>
            <w:r w:rsidR="0021155D" w:rsidRPr="004F7A66">
              <w:rPr>
                <w:spacing w:val="-2"/>
              </w:rPr>
              <w:t xml:space="preserve"> hrubý národní důchod</w:t>
            </w:r>
            <w:r w:rsidR="00742CA5" w:rsidRPr="004F7A66">
              <w:rPr>
                <w:spacing w:val="-2"/>
              </w:rPr>
              <w:t xml:space="preserve"> je</w:t>
            </w:r>
            <w:r w:rsidR="0099746E" w:rsidRPr="004F7A66">
              <w:rPr>
                <w:spacing w:val="-2"/>
              </w:rPr>
              <w:t xml:space="preserve"> </w:t>
            </w:r>
            <w:r w:rsidR="0021155D" w:rsidRPr="004F7A66">
              <w:rPr>
                <w:spacing w:val="-2"/>
              </w:rPr>
              <w:t>nižší</w:t>
            </w:r>
            <w:r w:rsidRPr="004F7A66">
              <w:rPr>
                <w:spacing w:val="-2"/>
              </w:rPr>
              <w:t>.</w:t>
            </w:r>
          </w:p>
        </w:tc>
      </w:tr>
    </w:tbl>
    <w:p w:rsidR="00AD3F40" w:rsidRPr="007A4F41" w:rsidRDefault="00AD3F40" w:rsidP="00AD3F40">
      <w:pPr>
        <w:rPr>
          <w:color w:val="FF0000"/>
          <w:szCs w:val="20"/>
          <w:lang w:eastAsia="ar-SA"/>
        </w:rPr>
      </w:pPr>
    </w:p>
    <w:p w:rsidR="00AD3F40" w:rsidRPr="00B85FE0" w:rsidRDefault="00AD3F40" w:rsidP="0066751E">
      <w:pPr>
        <w:pStyle w:val="Nadpis2"/>
        <w:numPr>
          <w:ilvl w:val="1"/>
          <w:numId w:val="24"/>
        </w:numPr>
      </w:pPr>
      <w:bookmarkStart w:id="1" w:name="_Toc436211330"/>
      <w:r>
        <w:t>Přechod od HDP k hrubému národnímu důchodu</w:t>
      </w:r>
      <w:r>
        <w:rPr>
          <w:rStyle w:val="Znakapoznpodarou"/>
        </w:rPr>
        <w:footnoteReference w:id="2"/>
      </w:r>
      <w:bookmarkEnd w:id="1"/>
    </w:p>
    <w:tbl>
      <w:tblPr>
        <w:tblW w:w="5000" w:type="pct"/>
        <w:tblLayout w:type="fixed"/>
        <w:tblLook w:val="00A0"/>
      </w:tblPr>
      <w:tblGrid>
        <w:gridCol w:w="2077"/>
        <w:gridCol w:w="282"/>
        <w:gridCol w:w="7495"/>
      </w:tblGrid>
      <w:tr w:rsidR="00AD3F40" w:rsidRPr="004F7A66" w:rsidTr="00023288">
        <w:tc>
          <w:tcPr>
            <w:tcW w:w="1054" w:type="pct"/>
          </w:tcPr>
          <w:p w:rsidR="00AD3F40" w:rsidRPr="004F7A66" w:rsidRDefault="004875AA" w:rsidP="00C42BEB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Česká ekonomika je čis</w:t>
            </w:r>
            <w:r w:rsidR="004760D7" w:rsidRPr="004F7A66">
              <w:rPr>
                <w:sz w:val="16"/>
                <w:szCs w:val="16"/>
              </w:rPr>
              <w:t>tým plátcem prvotních důchodů (</w:t>
            </w:r>
            <w:r w:rsidR="00C42BEB" w:rsidRPr="004F7A66">
              <w:rPr>
                <w:sz w:val="16"/>
                <w:szCs w:val="16"/>
              </w:rPr>
              <w:t>v podobě</w:t>
            </w:r>
            <w:r w:rsidRPr="004F7A66">
              <w:rPr>
                <w:sz w:val="16"/>
                <w:szCs w:val="16"/>
              </w:rPr>
              <w:t xml:space="preserve"> prvotních důchod</w:t>
            </w:r>
            <w:r w:rsidR="00C42BEB" w:rsidRPr="004F7A66">
              <w:rPr>
                <w:sz w:val="16"/>
                <w:szCs w:val="16"/>
              </w:rPr>
              <w:t xml:space="preserve">ů </w:t>
            </w:r>
            <w:r w:rsidRPr="004F7A66">
              <w:rPr>
                <w:sz w:val="16"/>
                <w:szCs w:val="16"/>
              </w:rPr>
              <w:t>odchází nerezidentům více, než</w:t>
            </w:r>
            <w:r w:rsidR="00690E73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>kolik na nich přichází rezidentům</w:t>
            </w:r>
            <w:r w:rsidR="004760D7" w:rsidRPr="004F7A66">
              <w:rPr>
                <w:sz w:val="16"/>
                <w:szCs w:val="16"/>
              </w:rPr>
              <w:t>)</w:t>
            </w:r>
            <w:r w:rsidRPr="004F7A66">
              <w:rPr>
                <w:sz w:val="16"/>
                <w:szCs w:val="16"/>
              </w:rPr>
              <w:t xml:space="preserve">. </w:t>
            </w:r>
            <w:r w:rsidR="00690E73" w:rsidRPr="004F7A66">
              <w:rPr>
                <w:sz w:val="16"/>
                <w:szCs w:val="16"/>
              </w:rPr>
              <w:t>V roce 2014 v čistém odešlo 334,2 mld. korun, …</w:t>
            </w:r>
          </w:p>
        </w:tc>
        <w:tc>
          <w:tcPr>
            <w:tcW w:w="143" w:type="pct"/>
          </w:tcPr>
          <w:p w:rsidR="00AD3F40" w:rsidRPr="004F7A66" w:rsidRDefault="00AD3F40" w:rsidP="003636D9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21155D" w:rsidRPr="004F7A66" w:rsidRDefault="0021155D" w:rsidP="00023288">
            <w:pPr>
              <w:pStyle w:val="Textpoznpodarou"/>
              <w:jc w:val="both"/>
            </w:pPr>
            <w:r w:rsidRPr="004F7A66">
              <w:t xml:space="preserve">Saldo prvotních důchodů s nerezidenty je v případě ekonomiky ČR dlouhodobě </w:t>
            </w:r>
            <w:r w:rsidRPr="004F7A66">
              <w:rPr>
                <w:spacing w:val="-2"/>
              </w:rPr>
              <w:t>záporné</w:t>
            </w:r>
            <w:r w:rsidR="009B0596" w:rsidRPr="004F7A66">
              <w:rPr>
                <w:spacing w:val="-2"/>
              </w:rPr>
              <w:t>.</w:t>
            </w:r>
            <w:r w:rsidR="00742CA5" w:rsidRPr="004F7A66">
              <w:rPr>
                <w:spacing w:val="-2"/>
              </w:rPr>
              <w:t xml:space="preserve"> </w:t>
            </w:r>
            <w:r w:rsidR="009B0596" w:rsidRPr="004F7A66">
              <w:rPr>
                <w:spacing w:val="-2"/>
              </w:rPr>
              <w:t>R</w:t>
            </w:r>
            <w:r w:rsidRPr="004F7A66">
              <w:rPr>
                <w:spacing w:val="-2"/>
              </w:rPr>
              <w:t xml:space="preserve">ozdíl </w:t>
            </w:r>
            <w:r w:rsidR="009B0596" w:rsidRPr="004F7A66">
              <w:rPr>
                <w:spacing w:val="-2"/>
              </w:rPr>
              <w:t>mezi vyplacenými</w:t>
            </w:r>
            <w:r w:rsidRPr="004F7A66">
              <w:rPr>
                <w:spacing w:val="-2"/>
              </w:rPr>
              <w:t xml:space="preserve"> a </w:t>
            </w:r>
            <w:r w:rsidR="009B0596" w:rsidRPr="004F7A66">
              <w:rPr>
                <w:spacing w:val="-2"/>
              </w:rPr>
              <w:t>přijatými prostředky se</w:t>
            </w:r>
            <w:r w:rsidRPr="004F7A66">
              <w:rPr>
                <w:spacing w:val="-2"/>
              </w:rPr>
              <w:t xml:space="preserve"> </w:t>
            </w:r>
            <w:r w:rsidR="00522AE9" w:rsidRPr="004F7A66">
              <w:rPr>
                <w:spacing w:val="-2"/>
              </w:rPr>
              <w:t>nadto</w:t>
            </w:r>
            <w:r w:rsidR="00742CA5" w:rsidRPr="004F7A66">
              <w:rPr>
                <w:spacing w:val="-2"/>
              </w:rPr>
              <w:t xml:space="preserve"> výrazně</w:t>
            </w:r>
            <w:r w:rsidR="009B0596" w:rsidRPr="004F7A66">
              <w:t xml:space="preserve"> zvětšuje</w:t>
            </w:r>
            <w:r w:rsidRPr="004F7A66">
              <w:t xml:space="preserve">. Jestliže v roce 1993 převyšovaly prvotní důchody vyplacené nerezidentům </w:t>
            </w:r>
            <w:r w:rsidR="00701DFB" w:rsidRPr="004F7A66">
              <w:t>získané prvotní</w:t>
            </w:r>
            <w:r w:rsidRPr="004F7A66">
              <w:t xml:space="preserve"> důchody od nerezidentů o pouhých 7,6 mld. korun, v roce vstupu </w:t>
            </w:r>
            <w:r w:rsidR="0099746E" w:rsidRPr="004F7A66">
              <w:t>Česka</w:t>
            </w:r>
            <w:r w:rsidRPr="004F7A66">
              <w:t xml:space="preserve"> do E</w:t>
            </w:r>
            <w:r w:rsidR="0099746E" w:rsidRPr="004F7A66">
              <w:t>vropské unie</w:t>
            </w:r>
            <w:r w:rsidR="00225B3B" w:rsidRPr="004F7A66">
              <w:t xml:space="preserve"> činil rozdíl v jejich výši již</w:t>
            </w:r>
            <w:r w:rsidRPr="004F7A66">
              <w:t xml:space="preserve"> 140,8 mld. V roce 2011 čistý odliv prvotních důchodů nerezidentům poprvé v historii přesáhl hranici 300 mld.</w:t>
            </w:r>
            <w:r w:rsidR="00522AE9" w:rsidRPr="004F7A66">
              <w:t>, a</w:t>
            </w:r>
            <w:r w:rsidR="000F0219">
              <w:t> </w:t>
            </w:r>
            <w:r w:rsidR="00522AE9" w:rsidRPr="004F7A66">
              <w:t>přestože v</w:t>
            </w:r>
            <w:r w:rsidR="00193FBE" w:rsidRPr="004F7A66">
              <w:t> </w:t>
            </w:r>
            <w:r w:rsidR="00522AE9" w:rsidRPr="004F7A66">
              <w:t>letech</w:t>
            </w:r>
            <w:r w:rsidR="00193FBE" w:rsidRPr="004F7A66">
              <w:t xml:space="preserve"> recese české ekonomiky</w:t>
            </w:r>
            <w:r w:rsidR="00522AE9" w:rsidRPr="004F7A66">
              <w:t xml:space="preserve"> 2012 a 2013 se saldo prvotních důchodů mírně zlepšilo ve prospěch </w:t>
            </w:r>
            <w:r w:rsidR="00193FBE" w:rsidRPr="004F7A66">
              <w:t>ČR</w:t>
            </w:r>
            <w:r w:rsidR="0099746E" w:rsidRPr="004F7A66">
              <w:t xml:space="preserve"> (na -253,5 mld. a -246,2 mld.)</w:t>
            </w:r>
            <w:r w:rsidR="00522AE9" w:rsidRPr="004F7A66">
              <w:t xml:space="preserve">, </w:t>
            </w:r>
            <w:r w:rsidRPr="004F7A66">
              <w:t xml:space="preserve">v roce </w:t>
            </w:r>
            <w:r w:rsidR="00522AE9" w:rsidRPr="004F7A66">
              <w:t>2014 narostlo na mohutných</w:t>
            </w:r>
            <w:r w:rsidR="00193FBE" w:rsidRPr="004F7A66">
              <w:t xml:space="preserve"> a historicky ojedinělých</w:t>
            </w:r>
            <w:r w:rsidR="00225B3B" w:rsidRPr="004F7A66">
              <w:t xml:space="preserve"> </w:t>
            </w:r>
            <w:r w:rsidR="005B0BD0" w:rsidRPr="004F7A66">
              <w:t>-</w:t>
            </w:r>
            <w:r w:rsidR="00225B3B" w:rsidRPr="004F7A66">
              <w:t>334,2 mld</w:t>
            </w:r>
            <w:r w:rsidRPr="004F7A66">
              <w:t>.</w:t>
            </w:r>
            <w:r w:rsidR="003E3617" w:rsidRPr="004F7A66">
              <w:t xml:space="preserve"> korun.</w:t>
            </w:r>
          </w:p>
          <w:p w:rsidR="00023288" w:rsidRPr="004F7A66" w:rsidRDefault="00023288" w:rsidP="00023288">
            <w:pPr>
              <w:pStyle w:val="Textpoznpodarou"/>
              <w:jc w:val="both"/>
            </w:pPr>
          </w:p>
        </w:tc>
      </w:tr>
      <w:tr w:rsidR="00AD3F40" w:rsidRPr="004F7A66" w:rsidTr="00023288">
        <w:tc>
          <w:tcPr>
            <w:tcW w:w="1054" w:type="pct"/>
          </w:tcPr>
          <w:p w:rsidR="00AD3F40" w:rsidRPr="004F7A66" w:rsidRDefault="00690E73" w:rsidP="003636D9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… když rezidenti zinkasovali 153,7 mld., avšak nerezidentům náleželo bezmála půl bilionu korun</w:t>
            </w:r>
          </w:p>
        </w:tc>
        <w:tc>
          <w:tcPr>
            <w:tcW w:w="143" w:type="pct"/>
          </w:tcPr>
          <w:p w:rsidR="00AD3F40" w:rsidRPr="004F7A66" w:rsidRDefault="00AD3F40" w:rsidP="003636D9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225B3B" w:rsidRPr="004F7A66" w:rsidRDefault="00381F6F" w:rsidP="00023288">
            <w:pPr>
              <w:pStyle w:val="Textpoznpodarou"/>
              <w:jc w:val="both"/>
              <w:rPr>
                <w:spacing w:val="-4"/>
              </w:rPr>
            </w:pPr>
            <w:r w:rsidRPr="004F7A66">
              <w:rPr>
                <w:spacing w:val="-4"/>
              </w:rPr>
              <w:t xml:space="preserve">Prohlubování </w:t>
            </w:r>
            <w:r w:rsidR="00647F73" w:rsidRPr="004F7A66">
              <w:rPr>
                <w:spacing w:val="-4"/>
              </w:rPr>
              <w:t>deficitu</w:t>
            </w:r>
            <w:r w:rsidR="004760D7" w:rsidRPr="004F7A66">
              <w:rPr>
                <w:spacing w:val="-4"/>
              </w:rPr>
              <w:t xml:space="preserve"> </w:t>
            </w:r>
            <w:r w:rsidRPr="004F7A66">
              <w:rPr>
                <w:spacing w:val="-4"/>
              </w:rPr>
              <w:t>prvotních důchodů s</w:t>
            </w:r>
            <w:r w:rsidR="00522AE9" w:rsidRPr="004F7A66">
              <w:rPr>
                <w:spacing w:val="-4"/>
              </w:rPr>
              <w:t> </w:t>
            </w:r>
            <w:r w:rsidRPr="004F7A66">
              <w:rPr>
                <w:spacing w:val="-4"/>
              </w:rPr>
              <w:t>nerezidenty</w:t>
            </w:r>
            <w:r w:rsidR="00522AE9" w:rsidRPr="004F7A66">
              <w:rPr>
                <w:spacing w:val="-4"/>
              </w:rPr>
              <w:t xml:space="preserve"> </w:t>
            </w:r>
            <w:r w:rsidR="003636D9" w:rsidRPr="004F7A66">
              <w:rPr>
                <w:spacing w:val="-4"/>
              </w:rPr>
              <w:t>byl</w:t>
            </w:r>
            <w:r w:rsidR="00193FBE" w:rsidRPr="004F7A66">
              <w:rPr>
                <w:spacing w:val="-4"/>
              </w:rPr>
              <w:t>o</w:t>
            </w:r>
            <w:r w:rsidR="003636D9" w:rsidRPr="004F7A66">
              <w:rPr>
                <w:spacing w:val="-4"/>
              </w:rPr>
              <w:t xml:space="preserve"> výsledkem</w:t>
            </w:r>
            <w:r w:rsidR="00193FBE" w:rsidRPr="004F7A66">
              <w:rPr>
                <w:spacing w:val="-4"/>
              </w:rPr>
              <w:t xml:space="preserve"> </w:t>
            </w:r>
            <w:r w:rsidR="004772FA" w:rsidRPr="004F7A66">
              <w:rPr>
                <w:spacing w:val="-4"/>
              </w:rPr>
              <w:t>nesourodého</w:t>
            </w:r>
            <w:r w:rsidR="00193FBE" w:rsidRPr="004F7A66">
              <w:rPr>
                <w:spacing w:val="-4"/>
              </w:rPr>
              <w:t xml:space="preserve"> vývoje příjmů a výdajů. Zatímco prvotní důchody</w:t>
            </w:r>
            <w:r w:rsidR="00A216A1" w:rsidRPr="004F7A66">
              <w:rPr>
                <w:spacing w:val="-4"/>
              </w:rPr>
              <w:t xml:space="preserve"> </w:t>
            </w:r>
            <w:r w:rsidR="00647F73" w:rsidRPr="004F7A66">
              <w:rPr>
                <w:spacing w:val="-4"/>
              </w:rPr>
              <w:t>získané</w:t>
            </w:r>
            <w:r w:rsidR="00A216A1" w:rsidRPr="004F7A66">
              <w:rPr>
                <w:spacing w:val="-4"/>
              </w:rPr>
              <w:t xml:space="preserve"> od </w:t>
            </w:r>
            <w:r w:rsidR="00193FBE" w:rsidRPr="004F7A66">
              <w:rPr>
                <w:spacing w:val="-4"/>
              </w:rPr>
              <w:t>nerezidentů narostly</w:t>
            </w:r>
            <w:r w:rsidR="00647F73" w:rsidRPr="004F7A66">
              <w:rPr>
                <w:spacing w:val="-4"/>
              </w:rPr>
              <w:t> </w:t>
            </w:r>
            <w:r w:rsidR="00193FBE" w:rsidRPr="004F7A66">
              <w:rPr>
                <w:spacing w:val="-4"/>
              </w:rPr>
              <w:t>mezi rokem 1993 a 2014 z 18,7 mld. korun na</w:t>
            </w:r>
            <w:r w:rsidR="00A216A1" w:rsidRPr="004F7A66">
              <w:rPr>
                <w:spacing w:val="-4"/>
              </w:rPr>
              <w:t> </w:t>
            </w:r>
            <w:r w:rsidR="00193FBE" w:rsidRPr="004F7A66">
              <w:rPr>
                <w:spacing w:val="-4"/>
              </w:rPr>
              <w:t xml:space="preserve">153,7 mld., </w:t>
            </w:r>
            <w:r w:rsidR="00225B3B" w:rsidRPr="004F7A66">
              <w:rPr>
                <w:spacing w:val="-4"/>
              </w:rPr>
              <w:t>prvotní důchody</w:t>
            </w:r>
            <w:r w:rsidR="00193FBE" w:rsidRPr="004F7A66">
              <w:rPr>
                <w:spacing w:val="-4"/>
              </w:rPr>
              <w:t xml:space="preserve"> </w:t>
            </w:r>
            <w:r w:rsidR="00647F73" w:rsidRPr="004F7A66">
              <w:t>vydané</w:t>
            </w:r>
            <w:r w:rsidR="00A216A1" w:rsidRPr="004F7A66">
              <w:t xml:space="preserve"> </w:t>
            </w:r>
            <w:r w:rsidR="00193FBE" w:rsidRPr="004F7A66">
              <w:t>nerezidentům</w:t>
            </w:r>
            <w:r w:rsidR="00225B3B" w:rsidRPr="004F7A66">
              <w:t xml:space="preserve"> stouply</w:t>
            </w:r>
            <w:r w:rsidR="00193FBE" w:rsidRPr="004F7A66">
              <w:t xml:space="preserve"> z 26,3 mld. na bezmála půl bilionu </w:t>
            </w:r>
            <w:r w:rsidR="003E3617" w:rsidRPr="004F7A66">
              <w:t>(488</w:t>
            </w:r>
            <w:r w:rsidR="007A4F41" w:rsidRPr="004F7A66">
              <w:t>,0</w:t>
            </w:r>
            <w:r w:rsidR="003E3617" w:rsidRPr="004F7A66">
              <w:t xml:space="preserve"> mld.)</w:t>
            </w:r>
            <w:r w:rsidR="00A216A1" w:rsidRPr="004F7A66">
              <w:t>.</w:t>
            </w:r>
          </w:p>
          <w:p w:rsidR="00023288" w:rsidRPr="004F7A66" w:rsidRDefault="00023288" w:rsidP="00023288">
            <w:pPr>
              <w:pStyle w:val="Textpoznpodarou"/>
              <w:jc w:val="both"/>
            </w:pPr>
          </w:p>
        </w:tc>
      </w:tr>
      <w:tr w:rsidR="00A6013A" w:rsidRPr="004F7A66" w:rsidTr="00023288">
        <w:trPr>
          <w:trHeight w:val="675"/>
        </w:trPr>
        <w:tc>
          <w:tcPr>
            <w:tcW w:w="1054" w:type="pct"/>
          </w:tcPr>
          <w:p w:rsidR="00A6013A" w:rsidRPr="004F7A66" w:rsidRDefault="00690E73" w:rsidP="00657B2B">
            <w:pPr>
              <w:spacing w:line="240" w:lineRule="auto"/>
              <w:rPr>
                <w:spacing w:val="-4"/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 xml:space="preserve">Od roku 2009, s výjimkou </w:t>
            </w:r>
            <w:r w:rsidR="00657B2B">
              <w:rPr>
                <w:sz w:val="16"/>
                <w:szCs w:val="16"/>
              </w:rPr>
              <w:t>let</w:t>
            </w:r>
            <w:r w:rsidRPr="004F7A66">
              <w:rPr>
                <w:sz w:val="16"/>
                <w:szCs w:val="16"/>
              </w:rPr>
              <w:t xml:space="preserve"> 2012 a 2013, si</w:t>
            </w:r>
            <w:r w:rsidRPr="004F7A66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4F7A66">
              <w:rPr>
                <w:spacing w:val="-4"/>
                <w:sz w:val="16"/>
                <w:szCs w:val="16"/>
              </w:rPr>
              <w:t>nerezidenti</w:t>
            </w:r>
            <w:proofErr w:type="spellEnd"/>
            <w:r w:rsidRPr="004F7A66">
              <w:rPr>
                <w:spacing w:val="-4"/>
                <w:sz w:val="16"/>
                <w:szCs w:val="16"/>
              </w:rPr>
              <w:t xml:space="preserve"> v ČR </w:t>
            </w:r>
            <w:r w:rsidR="004760D7" w:rsidRPr="004F7A66">
              <w:rPr>
                <w:spacing w:val="-4"/>
                <w:sz w:val="16"/>
                <w:szCs w:val="16"/>
              </w:rPr>
              <w:t>přišli</w:t>
            </w:r>
            <w:r w:rsidR="00647F73" w:rsidRPr="004F7A66">
              <w:rPr>
                <w:spacing w:val="-4"/>
                <w:sz w:val="16"/>
                <w:szCs w:val="16"/>
              </w:rPr>
              <w:t xml:space="preserve"> vždy </w:t>
            </w:r>
            <w:r w:rsidR="00647F73" w:rsidRPr="004F7A66">
              <w:rPr>
                <w:sz w:val="16"/>
                <w:szCs w:val="16"/>
              </w:rPr>
              <w:t>alespoň</w:t>
            </w:r>
            <w:r w:rsidR="004760D7" w:rsidRPr="004F7A66">
              <w:rPr>
                <w:sz w:val="16"/>
                <w:szCs w:val="16"/>
              </w:rPr>
              <w:t xml:space="preserve"> na </w:t>
            </w:r>
            <w:r w:rsidRPr="004F7A66">
              <w:rPr>
                <w:sz w:val="16"/>
                <w:szCs w:val="16"/>
              </w:rPr>
              <w:t>třikrát více než</w:t>
            </w:r>
            <w:r w:rsidR="00FA3A6E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>rezidenti v zahraničí</w:t>
            </w:r>
          </w:p>
        </w:tc>
        <w:tc>
          <w:tcPr>
            <w:tcW w:w="143" w:type="pct"/>
          </w:tcPr>
          <w:p w:rsidR="00A6013A" w:rsidRPr="004F7A66" w:rsidRDefault="00A6013A" w:rsidP="003636D9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A6013A" w:rsidRPr="004F7A66" w:rsidRDefault="00185638" w:rsidP="00023288">
            <w:pPr>
              <w:pStyle w:val="Textpoznpodarou"/>
              <w:jc w:val="both"/>
              <w:rPr>
                <w:spacing w:val="-6"/>
              </w:rPr>
            </w:pPr>
            <w:r w:rsidRPr="004F7A66">
              <w:rPr>
                <w:spacing w:val="-6"/>
              </w:rPr>
              <w:t>P</w:t>
            </w:r>
            <w:r w:rsidR="00570428" w:rsidRPr="004F7A66">
              <w:rPr>
                <w:spacing w:val="-6"/>
              </w:rPr>
              <w:t xml:space="preserve">rostředky, které v </w:t>
            </w:r>
            <w:r w:rsidR="00A6013A" w:rsidRPr="004F7A66">
              <w:rPr>
                <w:spacing w:val="-6"/>
              </w:rPr>
              <w:t>české ekonomice</w:t>
            </w:r>
            <w:r w:rsidRPr="004F7A66">
              <w:rPr>
                <w:spacing w:val="-6"/>
              </w:rPr>
              <w:t xml:space="preserve"> v roce 2009</w:t>
            </w:r>
            <w:r w:rsidR="00A6013A" w:rsidRPr="004F7A66">
              <w:rPr>
                <w:spacing w:val="-6"/>
              </w:rPr>
              <w:t xml:space="preserve"> </w:t>
            </w:r>
            <w:r w:rsidR="00570428" w:rsidRPr="004F7A66">
              <w:rPr>
                <w:spacing w:val="-6"/>
              </w:rPr>
              <w:t>náležely nerezidentům</w:t>
            </w:r>
            <w:r w:rsidR="00A6013A" w:rsidRPr="004F7A66">
              <w:rPr>
                <w:spacing w:val="-6"/>
              </w:rPr>
              <w:t>,</w:t>
            </w:r>
            <w:r w:rsidRPr="004F7A66">
              <w:rPr>
                <w:spacing w:val="-6"/>
              </w:rPr>
              <w:t xml:space="preserve"> byly</w:t>
            </w:r>
            <w:r w:rsidR="00A6013A" w:rsidRPr="004F7A66">
              <w:rPr>
                <w:spacing w:val="-6"/>
              </w:rPr>
              <w:t xml:space="preserve"> v porovnání s</w:t>
            </w:r>
            <w:r w:rsidR="000F0219">
              <w:rPr>
                <w:spacing w:val="-6"/>
              </w:rPr>
              <w:t> tím,</w:t>
            </w:r>
            <w:r w:rsidR="00A6013A" w:rsidRPr="004F7A66">
              <w:rPr>
                <w:spacing w:val="-6"/>
              </w:rPr>
              <w:t xml:space="preserve"> co </w:t>
            </w:r>
            <w:r w:rsidR="00570428" w:rsidRPr="004F7A66">
              <w:rPr>
                <w:spacing w:val="-6"/>
              </w:rPr>
              <w:t>připadlo</w:t>
            </w:r>
            <w:r w:rsidR="00A6013A" w:rsidRPr="004F7A66">
              <w:rPr>
                <w:spacing w:val="-6"/>
              </w:rPr>
              <w:t xml:space="preserve"> v zahraničí </w:t>
            </w:r>
            <w:r w:rsidR="00570428" w:rsidRPr="004F7A66">
              <w:rPr>
                <w:spacing w:val="-6"/>
              </w:rPr>
              <w:t>rezidentům</w:t>
            </w:r>
            <w:r w:rsidR="000F0219">
              <w:rPr>
                <w:spacing w:val="-6"/>
              </w:rPr>
              <w:t>, více než trojnásobné. Totéž</w:t>
            </w:r>
            <w:r w:rsidR="00A6013A" w:rsidRPr="004F7A66">
              <w:rPr>
                <w:spacing w:val="-6"/>
              </w:rPr>
              <w:t xml:space="preserve"> platilo i</w:t>
            </w:r>
            <w:r w:rsidR="004875AA" w:rsidRPr="004F7A66">
              <w:rPr>
                <w:spacing w:val="-6"/>
              </w:rPr>
              <w:t> </w:t>
            </w:r>
            <w:r w:rsidR="000F0219">
              <w:rPr>
                <w:spacing w:val="-6"/>
              </w:rPr>
              <w:t>v letech následujících.</w:t>
            </w:r>
            <w:r w:rsidRPr="004F7A66">
              <w:rPr>
                <w:spacing w:val="-6"/>
              </w:rPr>
              <w:t xml:space="preserve"> </w:t>
            </w:r>
            <w:r w:rsidR="000F0219">
              <w:rPr>
                <w:spacing w:val="-6"/>
              </w:rPr>
              <w:t>V</w:t>
            </w:r>
            <w:r w:rsidR="00A6013A" w:rsidRPr="004F7A66">
              <w:rPr>
                <w:spacing w:val="-6"/>
              </w:rPr>
              <w:t>ýjimkou byly jen roky 2</w:t>
            </w:r>
            <w:r w:rsidR="00A216A1" w:rsidRPr="004F7A66">
              <w:rPr>
                <w:spacing w:val="-6"/>
              </w:rPr>
              <w:t xml:space="preserve">012 </w:t>
            </w:r>
            <w:r w:rsidR="004875AA" w:rsidRPr="004F7A66">
              <w:rPr>
                <w:spacing w:val="-6"/>
              </w:rPr>
              <w:t xml:space="preserve">a 2013, kdy </w:t>
            </w:r>
            <w:r w:rsidR="00A6013A" w:rsidRPr="004F7A66">
              <w:rPr>
                <w:spacing w:val="-6"/>
              </w:rPr>
              <w:t>prvotní důchody nerezidentům převyšovaly první důchody od nerezidentů „</w:t>
            </w:r>
            <w:r w:rsidR="004875AA" w:rsidRPr="004F7A66">
              <w:rPr>
                <w:spacing w:val="-6"/>
              </w:rPr>
              <w:t>jen</w:t>
            </w:r>
            <w:r w:rsidR="00570428" w:rsidRPr="004F7A66">
              <w:rPr>
                <w:spacing w:val="-6"/>
              </w:rPr>
              <w:t>“ 2,7</w:t>
            </w:r>
            <w:r w:rsidR="00A6013A" w:rsidRPr="004F7A66">
              <w:rPr>
                <w:spacing w:val="-6"/>
              </w:rPr>
              <w:t>krát</w:t>
            </w:r>
            <w:r w:rsidR="004875AA" w:rsidRPr="004F7A66">
              <w:rPr>
                <w:spacing w:val="-6"/>
              </w:rPr>
              <w:t xml:space="preserve"> a</w:t>
            </w:r>
            <w:r w:rsidR="00570428" w:rsidRPr="004F7A66">
              <w:rPr>
                <w:spacing w:val="-6"/>
              </w:rPr>
              <w:t> 2,9</w:t>
            </w:r>
            <w:r w:rsidR="00A6013A" w:rsidRPr="004F7A66">
              <w:rPr>
                <w:spacing w:val="-6"/>
              </w:rPr>
              <w:t>krát.</w:t>
            </w:r>
          </w:p>
          <w:p w:rsidR="00023288" w:rsidRPr="004F7A66" w:rsidRDefault="00023288" w:rsidP="00023288">
            <w:pPr>
              <w:pStyle w:val="Textpoznpodarou"/>
              <w:jc w:val="both"/>
            </w:pPr>
          </w:p>
        </w:tc>
      </w:tr>
      <w:tr w:rsidR="00225B3B" w:rsidRPr="004F7A66" w:rsidTr="00023288">
        <w:tc>
          <w:tcPr>
            <w:tcW w:w="1054" w:type="pct"/>
          </w:tcPr>
          <w:p w:rsidR="00225B3B" w:rsidRPr="004F7A66" w:rsidRDefault="00690E73" w:rsidP="009B0596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 xml:space="preserve">Saldo prvotních důchodů s nerezidenty </w:t>
            </w:r>
            <w:r w:rsidR="004772FA" w:rsidRPr="004F7A66">
              <w:rPr>
                <w:sz w:val="16"/>
                <w:szCs w:val="16"/>
              </w:rPr>
              <w:t>se zhoršuje</w:t>
            </w:r>
            <w:r w:rsidRPr="004F7A66">
              <w:rPr>
                <w:sz w:val="16"/>
                <w:szCs w:val="16"/>
              </w:rPr>
              <w:t xml:space="preserve"> vlivem </w:t>
            </w:r>
            <w:r w:rsidR="009B0596" w:rsidRPr="004F7A66">
              <w:rPr>
                <w:sz w:val="16"/>
                <w:szCs w:val="16"/>
              </w:rPr>
              <w:t>nepříznivého vývoje salda důchodů z vlastnictví</w:t>
            </w:r>
          </w:p>
        </w:tc>
        <w:tc>
          <w:tcPr>
            <w:tcW w:w="143" w:type="pct"/>
          </w:tcPr>
          <w:p w:rsidR="00225B3B" w:rsidRPr="004F7A66" w:rsidRDefault="00225B3B" w:rsidP="003636D9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185638" w:rsidRPr="004F7A66" w:rsidRDefault="00BF2C50" w:rsidP="00D03369">
            <w:pPr>
              <w:pStyle w:val="Textpoznpodarou"/>
              <w:jc w:val="both"/>
              <w:rPr>
                <w:sz w:val="18"/>
                <w:szCs w:val="18"/>
              </w:rPr>
            </w:pPr>
            <w:r w:rsidRPr="004F7A66">
              <w:t>N</w:t>
            </w:r>
            <w:r w:rsidR="00023288" w:rsidRPr="004F7A66">
              <w:t>arůstající</w:t>
            </w:r>
            <w:r w:rsidR="00A6013A" w:rsidRPr="004F7A66">
              <w:t xml:space="preserve"> čistý odliv prvotních důchodů jde</w:t>
            </w:r>
            <w:r w:rsidR="00023288" w:rsidRPr="004F7A66">
              <w:t xml:space="preserve"> </w:t>
            </w:r>
            <w:r w:rsidR="00A6013A" w:rsidRPr="004F7A66">
              <w:t>na</w:t>
            </w:r>
            <w:r w:rsidR="005D406B" w:rsidRPr="004F7A66">
              <w:t> </w:t>
            </w:r>
            <w:r w:rsidR="00A6013A" w:rsidRPr="004F7A66">
              <w:t>vrub zhoršujícího</w:t>
            </w:r>
            <w:r w:rsidR="005D406B" w:rsidRPr="004F7A66">
              <w:t xml:space="preserve"> se</w:t>
            </w:r>
            <w:r w:rsidR="00A6013A" w:rsidRPr="004F7A66">
              <w:t xml:space="preserve"> salda důchodů z</w:t>
            </w:r>
            <w:r w:rsidRPr="004F7A66">
              <w:t> </w:t>
            </w:r>
            <w:r w:rsidR="00023288" w:rsidRPr="004F7A66">
              <w:t>vlastnictví</w:t>
            </w:r>
            <w:r w:rsidR="00900F83">
              <w:t xml:space="preserve"> (G</w:t>
            </w:r>
            <w:r w:rsidRPr="004F7A66">
              <w:t>raf</w:t>
            </w:r>
            <w:r w:rsidR="00900F83">
              <w:t xml:space="preserve"> č.</w:t>
            </w:r>
            <w:r w:rsidRPr="004F7A66">
              <w:t xml:space="preserve"> 23)</w:t>
            </w:r>
            <w:r w:rsidR="00023288" w:rsidRPr="004F7A66">
              <w:t>. S</w:t>
            </w:r>
            <w:r w:rsidR="00A6013A" w:rsidRPr="004F7A66">
              <w:t xml:space="preserve">aldo náhrad zaměstnancům se </w:t>
            </w:r>
            <w:r w:rsidR="00023288" w:rsidRPr="004F7A66">
              <w:t xml:space="preserve">totiž </w:t>
            </w:r>
            <w:r w:rsidR="00A6013A" w:rsidRPr="004F7A66">
              <w:t>po</w:t>
            </w:r>
            <w:r w:rsidR="00D03369">
              <w:t> </w:t>
            </w:r>
            <w:r w:rsidR="00023288" w:rsidRPr="004F7A66">
              <w:t>propadu do záporných čísel</w:t>
            </w:r>
            <w:r w:rsidR="004772FA" w:rsidRPr="004F7A66">
              <w:t xml:space="preserve"> –</w:t>
            </w:r>
            <w:r w:rsidR="004760D7" w:rsidRPr="004F7A66">
              <w:t xml:space="preserve"> ke kterému došlo</w:t>
            </w:r>
            <w:r w:rsidR="00A6013A" w:rsidRPr="004F7A66">
              <w:t xml:space="preserve"> v </w:t>
            </w:r>
            <w:r w:rsidR="00173C02" w:rsidRPr="004F7A66">
              <w:t>průběhu</w:t>
            </w:r>
            <w:r w:rsidR="00A6013A" w:rsidRPr="004F7A66">
              <w:t xml:space="preserve"> konjunktury</w:t>
            </w:r>
            <w:r w:rsidR="004772FA" w:rsidRPr="004F7A66">
              <w:t xml:space="preserve"> –</w:t>
            </w:r>
            <w:r w:rsidRPr="004F7A66">
              <w:t xml:space="preserve"> již</w:t>
            </w:r>
            <w:r w:rsidR="00A6013A" w:rsidRPr="004F7A66">
              <w:t xml:space="preserve"> </w:t>
            </w:r>
            <w:r w:rsidR="00023288" w:rsidRPr="004F7A66">
              <w:t>zlepšilo</w:t>
            </w:r>
            <w:r w:rsidR="003E3617" w:rsidRPr="004F7A66">
              <w:t xml:space="preserve"> a</w:t>
            </w:r>
            <w:r w:rsidR="004772FA" w:rsidRPr="004F7A66">
              <w:t> </w:t>
            </w:r>
            <w:r w:rsidR="005D406B" w:rsidRPr="004F7A66">
              <w:t>v letech 2011</w:t>
            </w:r>
            <w:r w:rsidR="00173C02" w:rsidRPr="004F7A66">
              <w:rPr>
                <w:spacing w:val="-2"/>
              </w:rPr>
              <w:t>–</w:t>
            </w:r>
            <w:r w:rsidR="005D406B" w:rsidRPr="004F7A66">
              <w:t>2014</w:t>
            </w:r>
            <w:r w:rsidR="003E3617" w:rsidRPr="004F7A66">
              <w:t xml:space="preserve"> bylo</w:t>
            </w:r>
            <w:r w:rsidR="004772FA" w:rsidRPr="004F7A66">
              <w:t> </w:t>
            </w:r>
            <w:r w:rsidR="003E3617" w:rsidRPr="004F7A66">
              <w:t>pro českou ekonomiku</w:t>
            </w:r>
            <w:r w:rsidRPr="004F7A66">
              <w:t xml:space="preserve"> dokonce</w:t>
            </w:r>
            <w:r w:rsidR="003E3617" w:rsidRPr="004F7A66">
              <w:t xml:space="preserve"> posilujícím zdrojem </w:t>
            </w:r>
            <w:r w:rsidR="00A56616">
              <w:t>důchodů</w:t>
            </w:r>
            <w:r w:rsidR="00900F83">
              <w:t>. P</w:t>
            </w:r>
            <w:r w:rsidR="00023288" w:rsidRPr="004F7A66">
              <w:t xml:space="preserve">řerozdělování </w:t>
            </w:r>
            <w:r w:rsidR="00BF2477" w:rsidRPr="004F7A66">
              <w:t>peněz</w:t>
            </w:r>
            <w:r w:rsidR="00023288" w:rsidRPr="004F7A66">
              <w:t xml:space="preserve"> s</w:t>
            </w:r>
            <w:r w:rsidR="00D940C1" w:rsidRPr="004F7A66">
              <w:t xml:space="preserve"> institucemi EU </w:t>
            </w:r>
            <w:r w:rsidR="00BF3053" w:rsidRPr="004F7A66">
              <w:t>v podobě</w:t>
            </w:r>
            <w:r w:rsidRPr="004F7A66">
              <w:t xml:space="preserve"> salda</w:t>
            </w:r>
            <w:r w:rsidR="00023288" w:rsidRPr="004F7A66">
              <w:t xml:space="preserve"> daní z výroby a</w:t>
            </w:r>
            <w:r w:rsidR="009B0596" w:rsidRPr="004F7A66">
              <w:t xml:space="preserve"> z</w:t>
            </w:r>
            <w:r w:rsidR="00A56616">
              <w:t> </w:t>
            </w:r>
            <w:r w:rsidR="00023288" w:rsidRPr="004F7A66">
              <w:t>dovozu</w:t>
            </w:r>
            <w:r w:rsidRPr="004F7A66">
              <w:t xml:space="preserve"> a salda</w:t>
            </w:r>
            <w:r w:rsidR="00023288" w:rsidRPr="004F7A66">
              <w:t xml:space="preserve"> dotací</w:t>
            </w:r>
            <w:r w:rsidR="004772FA" w:rsidRPr="004F7A66">
              <w:t xml:space="preserve"> </w:t>
            </w:r>
            <w:r w:rsidRPr="004F7A66">
              <w:t>se</w:t>
            </w:r>
            <w:r w:rsidR="00F07157">
              <w:t xml:space="preserve"> </w:t>
            </w:r>
            <w:r w:rsidR="00900F83">
              <w:t>(v součtu)</w:t>
            </w:r>
            <w:r w:rsidRPr="004F7A66">
              <w:t xml:space="preserve"> vyvíjelo </w:t>
            </w:r>
            <w:r w:rsidR="00A77B03" w:rsidRPr="004F7A66">
              <w:t>z pohledu</w:t>
            </w:r>
            <w:r w:rsidRPr="004F7A66">
              <w:t xml:space="preserve"> ČR </w:t>
            </w:r>
            <w:r w:rsidR="00A77B03" w:rsidRPr="004F7A66">
              <w:t xml:space="preserve">příznivě </w:t>
            </w:r>
            <w:r w:rsidRPr="004F7A66">
              <w:t>po celé období jejího členství</w:t>
            </w:r>
            <w:r w:rsidR="00023288" w:rsidRPr="004F7A66">
              <w:t>.</w:t>
            </w:r>
          </w:p>
        </w:tc>
      </w:tr>
    </w:tbl>
    <w:p w:rsidR="0084219D" w:rsidRPr="007A4F41" w:rsidRDefault="0084219D" w:rsidP="00AD3F40">
      <w:pPr>
        <w:rPr>
          <w:szCs w:val="20"/>
          <w:lang w:eastAsia="ar-SA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"/>
        <w:gridCol w:w="4220"/>
        <w:gridCol w:w="576"/>
        <w:gridCol w:w="165"/>
        <w:gridCol w:w="4188"/>
      </w:tblGrid>
      <w:tr w:rsidR="00AD3F40" w:rsidRPr="004F7A66" w:rsidTr="0084219D">
        <w:tc>
          <w:tcPr>
            <w:tcW w:w="356" w:type="pct"/>
          </w:tcPr>
          <w:p w:rsidR="00AD3F40" w:rsidRPr="004F7A66" w:rsidRDefault="00AD3F40" w:rsidP="003636D9">
            <w:pPr>
              <w:pStyle w:val="Textpoznpodarou"/>
            </w:pPr>
            <w:r w:rsidRPr="004F7A66">
              <w:t>Graf č. 22</w:t>
            </w:r>
          </w:p>
        </w:tc>
        <w:tc>
          <w:tcPr>
            <w:tcW w:w="2142" w:type="pct"/>
          </w:tcPr>
          <w:p w:rsidR="00AD3F40" w:rsidRPr="004F7A66" w:rsidRDefault="00AD3F40" w:rsidP="00127A56">
            <w:pPr>
              <w:pStyle w:val="Textpoznpodarou"/>
              <w:rPr>
                <w:b/>
              </w:rPr>
            </w:pPr>
            <w:r w:rsidRPr="004F7A66">
              <w:rPr>
                <w:b/>
              </w:rPr>
              <w:t xml:space="preserve">Hrubý domácí produkt a hrubý národní důchod v ČR </w:t>
            </w:r>
            <w:r w:rsidRPr="004F7A66">
              <w:t xml:space="preserve">(v mld. korun, </w:t>
            </w:r>
            <w:r w:rsidR="00127A56" w:rsidRPr="004F7A66">
              <w:t>běžné ceny</w:t>
            </w:r>
            <w:r w:rsidRPr="004F7A66">
              <w:t>)</w:t>
            </w:r>
          </w:p>
        </w:tc>
        <w:tc>
          <w:tcPr>
            <w:tcW w:w="373" w:type="pct"/>
            <w:gridSpan w:val="2"/>
          </w:tcPr>
          <w:p w:rsidR="00AD3F40" w:rsidRPr="004F7A66" w:rsidRDefault="00AD3F40" w:rsidP="003636D9">
            <w:pPr>
              <w:pStyle w:val="Textpoznpodarou"/>
            </w:pPr>
            <w:r w:rsidRPr="004F7A66">
              <w:t>Graf č. 23</w:t>
            </w:r>
          </w:p>
        </w:tc>
        <w:tc>
          <w:tcPr>
            <w:tcW w:w="2129" w:type="pct"/>
          </w:tcPr>
          <w:p w:rsidR="00AD3F40" w:rsidRPr="004F7A66" w:rsidRDefault="00AD3F40" w:rsidP="00127A56">
            <w:pPr>
              <w:pStyle w:val="Textpoznpodarou"/>
              <w:rPr>
                <w:spacing w:val="-2"/>
              </w:rPr>
            </w:pPr>
            <w:r w:rsidRPr="004F7A66">
              <w:rPr>
                <w:b/>
              </w:rPr>
              <w:t xml:space="preserve">Struktura salda prvotních důchodů s nerezidenty </w:t>
            </w:r>
            <w:r w:rsidRPr="004F7A66">
              <w:t xml:space="preserve">(v mld. korun, </w:t>
            </w:r>
            <w:r w:rsidR="00127A56" w:rsidRPr="004F7A66">
              <w:t>běžné ceny</w:t>
            </w:r>
            <w:r w:rsidRPr="004F7A66">
              <w:t>)</w:t>
            </w:r>
          </w:p>
        </w:tc>
      </w:tr>
      <w:tr w:rsidR="00AD3F40" w:rsidRPr="004F7A66" w:rsidTr="00711489">
        <w:tc>
          <w:tcPr>
            <w:tcW w:w="2498" w:type="pct"/>
            <w:gridSpan w:val="2"/>
          </w:tcPr>
          <w:p w:rsidR="00AD3F40" w:rsidRPr="004F7A66" w:rsidRDefault="0084219D" w:rsidP="003636D9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5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2" w:type="pct"/>
            <w:gridSpan w:val="3"/>
          </w:tcPr>
          <w:p w:rsidR="00AD3F40" w:rsidRPr="004F7A66" w:rsidRDefault="0084219D" w:rsidP="003636D9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20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3F40" w:rsidRPr="004F7A66" w:rsidTr="0084219D">
        <w:tc>
          <w:tcPr>
            <w:tcW w:w="2871" w:type="pct"/>
            <w:gridSpan w:val="4"/>
          </w:tcPr>
          <w:p w:rsidR="00AD3F40" w:rsidRPr="004F7A66" w:rsidRDefault="00AD3F40" w:rsidP="003636D9">
            <w:pPr>
              <w:pStyle w:val="Textpoznpodarou"/>
              <w:rPr>
                <w:sz w:val="18"/>
                <w:szCs w:val="18"/>
              </w:rPr>
            </w:pPr>
          </w:p>
        </w:tc>
        <w:tc>
          <w:tcPr>
            <w:tcW w:w="2129" w:type="pct"/>
          </w:tcPr>
          <w:p w:rsidR="00AD3F40" w:rsidRPr="004F7A66" w:rsidRDefault="00AD3F40" w:rsidP="00AD3F40">
            <w:pPr>
              <w:pStyle w:val="Textpoznpodarou"/>
              <w:jc w:val="right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>Zdroj: ČSÚ</w:t>
            </w:r>
            <w:r w:rsidR="0084219D" w:rsidRPr="004F7A66">
              <w:rPr>
                <w:sz w:val="18"/>
                <w:szCs w:val="18"/>
              </w:rPr>
              <w:t>, vlastní výpočty</w:t>
            </w:r>
          </w:p>
        </w:tc>
      </w:tr>
      <w:tr w:rsidR="00185638" w:rsidRPr="004F7A66" w:rsidTr="0084219D">
        <w:tc>
          <w:tcPr>
            <w:tcW w:w="356" w:type="pct"/>
          </w:tcPr>
          <w:p w:rsidR="00185638" w:rsidRPr="004F7A66" w:rsidRDefault="00185638" w:rsidP="009E72D8">
            <w:pPr>
              <w:pStyle w:val="Textpoznpodarou"/>
            </w:pPr>
            <w:r w:rsidRPr="004F7A66">
              <w:lastRenderedPageBreak/>
              <w:t>Graf č. 24</w:t>
            </w:r>
          </w:p>
        </w:tc>
        <w:tc>
          <w:tcPr>
            <w:tcW w:w="2142" w:type="pct"/>
          </w:tcPr>
          <w:p w:rsidR="00185638" w:rsidRPr="004F7A66" w:rsidRDefault="00185638" w:rsidP="009E72D8">
            <w:pPr>
              <w:pStyle w:val="Textpoznpodarou"/>
              <w:rPr>
                <w:b/>
              </w:rPr>
            </w:pPr>
            <w:r w:rsidRPr="004F7A66">
              <w:rPr>
                <w:b/>
              </w:rPr>
              <w:t>Hrubý národní důchod v ČR</w:t>
            </w:r>
          </w:p>
          <w:p w:rsidR="00185638" w:rsidRPr="004F7A66" w:rsidRDefault="00185638" w:rsidP="00127A56">
            <w:pPr>
              <w:pStyle w:val="Textpoznpodarou"/>
              <w:rPr>
                <w:b/>
              </w:rPr>
            </w:pPr>
            <w:r w:rsidRPr="004F7A66">
              <w:t xml:space="preserve">(v % HDP, </w:t>
            </w:r>
            <w:r w:rsidR="0084219D" w:rsidRPr="004F7A66">
              <w:t>z údajů v běžných cenách</w:t>
            </w:r>
            <w:r w:rsidRPr="004F7A66">
              <w:t>)</w:t>
            </w:r>
          </w:p>
        </w:tc>
        <w:tc>
          <w:tcPr>
            <w:tcW w:w="373" w:type="pct"/>
            <w:gridSpan w:val="2"/>
          </w:tcPr>
          <w:p w:rsidR="00185638" w:rsidRPr="004F7A66" w:rsidRDefault="00185638" w:rsidP="009E72D8">
            <w:pPr>
              <w:pStyle w:val="Textpoznpodarou"/>
            </w:pPr>
            <w:r w:rsidRPr="004F7A66">
              <w:t>Graf č. 25</w:t>
            </w:r>
          </w:p>
        </w:tc>
        <w:tc>
          <w:tcPr>
            <w:tcW w:w="2129" w:type="pct"/>
          </w:tcPr>
          <w:p w:rsidR="00185638" w:rsidRPr="004F7A66" w:rsidRDefault="00185638" w:rsidP="00127A56">
            <w:pPr>
              <w:pStyle w:val="Textpoznpodarou"/>
              <w:rPr>
                <w:spacing w:val="-6"/>
              </w:rPr>
            </w:pPr>
            <w:r w:rsidRPr="004F7A66">
              <w:rPr>
                <w:b/>
                <w:spacing w:val="-6"/>
              </w:rPr>
              <w:t xml:space="preserve">Hrubý národní důchod v zemích EU* </w:t>
            </w:r>
            <w:r w:rsidR="0084219D" w:rsidRPr="004F7A66">
              <w:rPr>
                <w:b/>
                <w:spacing w:val="-6"/>
              </w:rPr>
              <w:t xml:space="preserve">v </w:t>
            </w:r>
            <w:r w:rsidRPr="004F7A66">
              <w:rPr>
                <w:b/>
                <w:spacing w:val="-6"/>
              </w:rPr>
              <w:t xml:space="preserve">roce 2013 </w:t>
            </w:r>
            <w:r w:rsidRPr="004F7A66">
              <w:rPr>
                <w:spacing w:val="-6"/>
              </w:rPr>
              <w:t xml:space="preserve">(v % HDP, </w:t>
            </w:r>
            <w:r w:rsidR="0084219D" w:rsidRPr="004F7A66">
              <w:rPr>
                <w:spacing w:val="-6"/>
              </w:rPr>
              <w:t>z údajů v běžných cenách</w:t>
            </w:r>
            <w:r w:rsidRPr="004F7A66">
              <w:rPr>
                <w:spacing w:val="-6"/>
              </w:rPr>
              <w:t>)</w:t>
            </w:r>
          </w:p>
        </w:tc>
      </w:tr>
      <w:tr w:rsidR="00185638" w:rsidRPr="004F7A66" w:rsidTr="00711489">
        <w:tc>
          <w:tcPr>
            <w:tcW w:w="2498" w:type="pct"/>
            <w:gridSpan w:val="2"/>
          </w:tcPr>
          <w:p w:rsidR="00185638" w:rsidRPr="004F7A66" w:rsidRDefault="0084219D" w:rsidP="009E72D8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4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2" w:type="pct"/>
            <w:gridSpan w:val="3"/>
          </w:tcPr>
          <w:p w:rsidR="00185638" w:rsidRPr="004F7A66" w:rsidRDefault="005D5135" w:rsidP="009E72D8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12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638" w:rsidRPr="004F7A66" w:rsidTr="0084219D">
        <w:tc>
          <w:tcPr>
            <w:tcW w:w="2789" w:type="pct"/>
            <w:gridSpan w:val="3"/>
          </w:tcPr>
          <w:p w:rsidR="00185638" w:rsidRPr="004F7A66" w:rsidRDefault="00185638" w:rsidP="00185638">
            <w:pPr>
              <w:pStyle w:val="Textpoznpodarou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>*Pozn.:</w:t>
            </w:r>
            <w:r w:rsidR="00513F2F" w:rsidRPr="004F7A66">
              <w:rPr>
                <w:sz w:val="18"/>
                <w:szCs w:val="18"/>
              </w:rPr>
              <w:t xml:space="preserve"> N</w:t>
            </w:r>
            <w:r w:rsidRPr="004F7A66">
              <w:rPr>
                <w:sz w:val="18"/>
                <w:szCs w:val="18"/>
              </w:rPr>
              <w:t>edostupný údaj za Lucembursko, Maltu a Rumunsko.</w:t>
            </w:r>
          </w:p>
        </w:tc>
        <w:tc>
          <w:tcPr>
            <w:tcW w:w="2211" w:type="pct"/>
            <w:gridSpan w:val="2"/>
          </w:tcPr>
          <w:p w:rsidR="00185638" w:rsidRPr="004F7A66" w:rsidRDefault="00185638" w:rsidP="009E72D8">
            <w:pPr>
              <w:pStyle w:val="Textpoznpodarou"/>
              <w:jc w:val="right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 xml:space="preserve">Zdroj: ČSÚ, </w:t>
            </w:r>
            <w:proofErr w:type="spellStart"/>
            <w:r w:rsidRPr="004F7A66">
              <w:rPr>
                <w:sz w:val="18"/>
                <w:szCs w:val="18"/>
              </w:rPr>
              <w:t>Eurostat</w:t>
            </w:r>
            <w:proofErr w:type="spellEnd"/>
            <w:r w:rsidRPr="004F7A66">
              <w:rPr>
                <w:sz w:val="18"/>
                <w:szCs w:val="18"/>
              </w:rPr>
              <w:t>, vlastní výpočty</w:t>
            </w:r>
          </w:p>
        </w:tc>
      </w:tr>
    </w:tbl>
    <w:p w:rsidR="005D5135" w:rsidRPr="00F63873" w:rsidRDefault="005D5135" w:rsidP="00185638">
      <w:pPr>
        <w:rPr>
          <w:szCs w:val="20"/>
          <w:lang w:eastAsia="ar-SA"/>
        </w:rPr>
      </w:pPr>
    </w:p>
    <w:tbl>
      <w:tblPr>
        <w:tblW w:w="5000" w:type="pct"/>
        <w:tblLayout w:type="fixed"/>
        <w:tblLook w:val="00A0"/>
      </w:tblPr>
      <w:tblGrid>
        <w:gridCol w:w="2077"/>
        <w:gridCol w:w="282"/>
        <w:gridCol w:w="7495"/>
      </w:tblGrid>
      <w:tr w:rsidR="00FA3A6E" w:rsidRPr="004F7A66" w:rsidTr="001C715F">
        <w:tc>
          <w:tcPr>
            <w:tcW w:w="1054" w:type="pct"/>
          </w:tcPr>
          <w:p w:rsidR="00FA3A6E" w:rsidRPr="004F7A66" w:rsidRDefault="00462D58" w:rsidP="00682E1C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Podíl hrubého národního důchodu na H</w:t>
            </w:r>
            <w:r w:rsidR="004772FA" w:rsidRPr="004F7A66">
              <w:rPr>
                <w:sz w:val="16"/>
                <w:szCs w:val="16"/>
              </w:rPr>
              <w:t xml:space="preserve">DP </w:t>
            </w:r>
            <w:r w:rsidR="00682E1C" w:rsidRPr="004F7A66">
              <w:rPr>
                <w:sz w:val="16"/>
                <w:szCs w:val="16"/>
              </w:rPr>
              <w:t xml:space="preserve">klesl </w:t>
            </w:r>
            <w:r w:rsidR="004772FA" w:rsidRPr="004F7A66">
              <w:rPr>
                <w:sz w:val="16"/>
                <w:szCs w:val="16"/>
              </w:rPr>
              <w:t>v roce 2014 na 92,2 %</w:t>
            </w:r>
            <w:r w:rsidRPr="004F7A66">
              <w:rPr>
                <w:sz w:val="16"/>
                <w:szCs w:val="16"/>
              </w:rPr>
              <w:t xml:space="preserve"> …</w:t>
            </w:r>
          </w:p>
        </w:tc>
        <w:tc>
          <w:tcPr>
            <w:tcW w:w="143" w:type="pct"/>
          </w:tcPr>
          <w:p w:rsidR="00FA3A6E" w:rsidRPr="004F7A66" w:rsidRDefault="00FA3A6E" w:rsidP="009E72D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FA3A6E" w:rsidRPr="004F7A66" w:rsidRDefault="00FA3A6E" w:rsidP="009E72D8">
            <w:pPr>
              <w:pStyle w:val="Textpoznpodarou"/>
              <w:jc w:val="both"/>
            </w:pPr>
            <w:r w:rsidRPr="004F7A66">
              <w:t xml:space="preserve">Podíl hrubého národního důchodu na </w:t>
            </w:r>
            <w:r w:rsidR="00682E1C" w:rsidRPr="004F7A66">
              <w:t>hrubém domácím produktu</w:t>
            </w:r>
            <w:r w:rsidRPr="004F7A66">
              <w:t xml:space="preserve"> činil v roce 2014 </w:t>
            </w:r>
            <w:r w:rsidR="009E72D8" w:rsidRPr="004F7A66">
              <w:t>pouze 92,2 %. Zbytek do celku, tedy 7,8 % HDP, odešlo do zahraničí nerezidentům ve formě salda prvo</w:t>
            </w:r>
            <w:r w:rsidR="00824BAF">
              <w:t>tních důchodů. Jak je patrné z G</w:t>
            </w:r>
            <w:r w:rsidR="009E72D8" w:rsidRPr="004F7A66">
              <w:t>rafu</w:t>
            </w:r>
            <w:r w:rsidR="00824BAF">
              <w:t xml:space="preserve"> č.</w:t>
            </w:r>
            <w:r w:rsidR="009E72D8" w:rsidRPr="004F7A66">
              <w:t xml:space="preserve"> 24, jednalo</w:t>
            </w:r>
            <w:r w:rsidR="009B0596" w:rsidRPr="004F7A66">
              <w:t xml:space="preserve"> se o rekordní odliv prostředků. P</w:t>
            </w:r>
            <w:r w:rsidR="009E72D8" w:rsidRPr="004F7A66">
              <w:t>odíl hrubého národního důchodu na HDP byl</w:t>
            </w:r>
            <w:r w:rsidR="009B0596" w:rsidRPr="004F7A66">
              <w:t xml:space="preserve"> v roce 2014</w:t>
            </w:r>
            <w:r w:rsidR="009E72D8" w:rsidRPr="004F7A66">
              <w:t xml:space="preserve"> nízký jako ještě nikdy v historii.</w:t>
            </w:r>
          </w:p>
          <w:p w:rsidR="009E72D8" w:rsidRPr="004F7A66" w:rsidRDefault="009E72D8" w:rsidP="009E72D8">
            <w:pPr>
              <w:pStyle w:val="Textpoznpodarou"/>
              <w:jc w:val="both"/>
            </w:pPr>
          </w:p>
        </w:tc>
      </w:tr>
      <w:tr w:rsidR="009E72D8" w:rsidRPr="004F7A66" w:rsidTr="001C715F">
        <w:trPr>
          <w:trHeight w:val="1815"/>
        </w:trPr>
        <w:tc>
          <w:tcPr>
            <w:tcW w:w="1054" w:type="pct"/>
          </w:tcPr>
          <w:p w:rsidR="009E72D8" w:rsidRPr="004F7A66" w:rsidRDefault="00462D58" w:rsidP="00E63831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…</w:t>
            </w:r>
            <w:r w:rsidR="004772FA" w:rsidRPr="004F7A66">
              <w:rPr>
                <w:sz w:val="16"/>
                <w:szCs w:val="16"/>
              </w:rPr>
              <w:t xml:space="preserve">a </w:t>
            </w:r>
            <w:r w:rsidRPr="004F7A66">
              <w:rPr>
                <w:sz w:val="16"/>
                <w:szCs w:val="16"/>
              </w:rPr>
              <w:t>co se týče srovnání s</w:t>
            </w:r>
            <w:r w:rsidR="00E63831" w:rsidRPr="004F7A66">
              <w:rPr>
                <w:sz w:val="16"/>
                <w:szCs w:val="16"/>
              </w:rPr>
              <w:t>e</w:t>
            </w:r>
            <w:r w:rsidRPr="004F7A66">
              <w:rPr>
                <w:sz w:val="16"/>
                <w:szCs w:val="16"/>
              </w:rPr>
              <w:t xml:space="preserve">  zeměmi EU </w:t>
            </w:r>
            <w:r w:rsidR="004772FA" w:rsidRPr="004F7A66">
              <w:rPr>
                <w:sz w:val="16"/>
                <w:szCs w:val="16"/>
              </w:rPr>
              <w:t>za rok</w:t>
            </w:r>
            <w:r w:rsidRPr="004F7A66">
              <w:rPr>
                <w:sz w:val="16"/>
                <w:szCs w:val="16"/>
              </w:rPr>
              <w:t xml:space="preserve"> 2013, </w:t>
            </w:r>
            <w:r w:rsidR="004772FA" w:rsidRPr="004F7A66">
              <w:rPr>
                <w:sz w:val="16"/>
                <w:szCs w:val="16"/>
              </w:rPr>
              <w:t>nižší relaci</w:t>
            </w:r>
            <w:r w:rsidR="001C715F" w:rsidRPr="004F7A66">
              <w:rPr>
                <w:sz w:val="16"/>
                <w:szCs w:val="16"/>
              </w:rPr>
              <w:t> než ČR</w:t>
            </w:r>
            <w:r w:rsidR="00657B2B">
              <w:rPr>
                <w:sz w:val="16"/>
                <w:szCs w:val="16"/>
              </w:rPr>
              <w:t xml:space="preserve"> podle dostupných údajů</w:t>
            </w:r>
            <w:r w:rsidR="004772FA" w:rsidRPr="004F7A66">
              <w:rPr>
                <w:sz w:val="16"/>
                <w:szCs w:val="16"/>
              </w:rPr>
              <w:t xml:space="preserve"> evidovalo jen</w:t>
            </w:r>
            <w:r w:rsidR="001C715F" w:rsidRPr="004F7A66">
              <w:rPr>
                <w:sz w:val="16"/>
                <w:szCs w:val="16"/>
              </w:rPr>
              <w:t> </w:t>
            </w:r>
            <w:r w:rsidR="004772FA" w:rsidRPr="004F7A66">
              <w:rPr>
                <w:sz w:val="16"/>
                <w:szCs w:val="16"/>
              </w:rPr>
              <w:t>Irsko</w:t>
            </w:r>
          </w:p>
        </w:tc>
        <w:tc>
          <w:tcPr>
            <w:tcW w:w="143" w:type="pct"/>
          </w:tcPr>
          <w:p w:rsidR="009E72D8" w:rsidRPr="004F7A66" w:rsidRDefault="009E72D8" w:rsidP="009E72D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1C715F" w:rsidRPr="004F7A66" w:rsidRDefault="00824BAF" w:rsidP="009B0596">
            <w:pPr>
              <w:pStyle w:val="Textpoznpodarou"/>
              <w:jc w:val="both"/>
            </w:pPr>
            <w:r>
              <w:t>České republice</w:t>
            </w:r>
            <w:r w:rsidR="009E72D8" w:rsidRPr="004F7A66">
              <w:t xml:space="preserve"> patří, co se týče čistého odlivu prvotních důchodů nerezidentům, </w:t>
            </w:r>
            <w:r>
              <w:t>jedna z nejhorších pozic v rámci</w:t>
            </w:r>
            <w:r w:rsidR="009E72D8" w:rsidRPr="004F7A66">
              <w:t> </w:t>
            </w:r>
            <w:r w:rsidR="009B0596" w:rsidRPr="004F7A66">
              <w:t xml:space="preserve">zemí </w:t>
            </w:r>
            <w:r w:rsidR="00657B2B">
              <w:t>Evropské unie. Jak plyne z</w:t>
            </w:r>
            <w:r w:rsidR="009E72D8" w:rsidRPr="004F7A66">
              <w:t xml:space="preserve"> dostupných údajů za</w:t>
            </w:r>
            <w:r w:rsidR="00657B2B">
              <w:t> </w:t>
            </w:r>
            <w:r w:rsidR="009E72D8" w:rsidRPr="004F7A66">
              <w:t>rok 2013, kdy podíl hrubého národního důchodu na HDP činil v případě ČR</w:t>
            </w:r>
            <w:r w:rsidR="00657B2B">
              <w:t> </w:t>
            </w:r>
            <w:r w:rsidR="009E72D8" w:rsidRPr="004F7A66">
              <w:t xml:space="preserve">94,0 % (což byl mimochodem z pohledu české ekonomiky nejpříznivější výsledek od roku 2005), </w:t>
            </w:r>
            <w:r w:rsidR="00682E1C" w:rsidRPr="004F7A66">
              <w:t>jednalo se o nejnižší relaci mezi zeměmi EU</w:t>
            </w:r>
            <w:r w:rsidR="009E72D8" w:rsidRPr="004F7A66">
              <w:t>.</w:t>
            </w:r>
            <w:r w:rsidR="009B0596" w:rsidRPr="004F7A66">
              <w:t xml:space="preserve"> Výjimkou bylo jen Irsko, kterému po přerozdělení p</w:t>
            </w:r>
            <w:r w:rsidR="00657B2B">
              <w:t>rvotní</w:t>
            </w:r>
            <w:r>
              <w:t>ch důchodů zůstalo</w:t>
            </w:r>
            <w:r w:rsidR="00657B2B">
              <w:t xml:space="preserve"> pouze</w:t>
            </w:r>
            <w:r w:rsidR="005D5135" w:rsidRPr="004F7A66">
              <w:t xml:space="preserve"> 82,9</w:t>
            </w:r>
            <w:r w:rsidR="00657B2B">
              <w:t> </w:t>
            </w:r>
            <w:r w:rsidR="009B0596" w:rsidRPr="004F7A66">
              <w:t>%</w:t>
            </w:r>
            <w:r w:rsidR="00657B2B">
              <w:t> </w:t>
            </w:r>
            <w:r w:rsidR="009B0596" w:rsidRPr="004F7A66">
              <w:t>HDP.</w:t>
            </w:r>
          </w:p>
          <w:p w:rsidR="009E72D8" w:rsidRPr="004F7A66" w:rsidRDefault="009E72D8" w:rsidP="001C715F">
            <w:pPr>
              <w:pStyle w:val="Textpoznpodarou"/>
              <w:jc w:val="both"/>
            </w:pPr>
          </w:p>
        </w:tc>
      </w:tr>
      <w:tr w:rsidR="001C715F" w:rsidRPr="004F7A66" w:rsidTr="001C715F">
        <w:trPr>
          <w:trHeight w:val="1875"/>
        </w:trPr>
        <w:tc>
          <w:tcPr>
            <w:tcW w:w="1054" w:type="pct"/>
          </w:tcPr>
          <w:p w:rsidR="001C715F" w:rsidRPr="004F7A66" w:rsidRDefault="001C715F" w:rsidP="001C715F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Mezi čisté plátce prvotních důchodů patří i Polsko, Maďarsko a Slovensko</w:t>
            </w:r>
          </w:p>
        </w:tc>
        <w:tc>
          <w:tcPr>
            <w:tcW w:w="143" w:type="pct"/>
          </w:tcPr>
          <w:p w:rsidR="001C715F" w:rsidRPr="004F7A66" w:rsidRDefault="001C715F" w:rsidP="009E72D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1C715F" w:rsidRPr="004F7A66" w:rsidRDefault="001C715F" w:rsidP="00F0533E">
            <w:pPr>
              <w:pStyle w:val="Textpoznpodarou"/>
              <w:jc w:val="both"/>
              <w:rPr>
                <w:spacing w:val="-2"/>
              </w:rPr>
            </w:pPr>
            <w:r w:rsidRPr="004F7A66">
              <w:rPr>
                <w:spacing w:val="-2"/>
              </w:rPr>
              <w:t xml:space="preserve">Co se týče středoevropských </w:t>
            </w:r>
            <w:r w:rsidR="00647F73" w:rsidRPr="004F7A66">
              <w:rPr>
                <w:spacing w:val="-2"/>
              </w:rPr>
              <w:t>zemí</w:t>
            </w:r>
            <w:r w:rsidRPr="004F7A66">
              <w:rPr>
                <w:spacing w:val="-2"/>
              </w:rPr>
              <w:t xml:space="preserve"> z hlediska ekonomické vyspělosti podobných ČR, podíl hrubého národního důchodu na HDP</w:t>
            </w:r>
            <w:r w:rsidR="00F0533E">
              <w:rPr>
                <w:spacing w:val="-2"/>
              </w:rPr>
              <w:t xml:space="preserve"> v roce 2013</w:t>
            </w:r>
            <w:r w:rsidRPr="004F7A66">
              <w:rPr>
                <w:spacing w:val="-2"/>
              </w:rPr>
              <w:t xml:space="preserve"> v Polsku dosáhl 96,3</w:t>
            </w:r>
            <w:r w:rsidR="00F0533E">
              <w:rPr>
                <w:spacing w:val="-2"/>
              </w:rPr>
              <w:t> </w:t>
            </w:r>
            <w:r w:rsidRPr="004F7A66">
              <w:rPr>
                <w:spacing w:val="-2"/>
              </w:rPr>
              <w:t>%,</w:t>
            </w:r>
            <w:r w:rsidR="00E63831" w:rsidRPr="004F7A66">
              <w:rPr>
                <w:spacing w:val="-2"/>
              </w:rPr>
              <w:t xml:space="preserve"> v Maďarsku 96,4</w:t>
            </w:r>
            <w:r w:rsidRPr="004F7A66">
              <w:rPr>
                <w:spacing w:val="-2"/>
              </w:rPr>
              <w:t xml:space="preserve"> % a v případě Slovenska</w:t>
            </w:r>
            <w:r w:rsidR="00647F73" w:rsidRPr="004F7A66">
              <w:rPr>
                <w:spacing w:val="-2"/>
              </w:rPr>
              <w:t xml:space="preserve"> tento podíl</w:t>
            </w:r>
            <w:r w:rsidR="00E63831" w:rsidRPr="004F7A66">
              <w:rPr>
                <w:spacing w:val="-2"/>
              </w:rPr>
              <w:t xml:space="preserve"> činil 98,5</w:t>
            </w:r>
            <w:r w:rsidRPr="004F7A66">
              <w:rPr>
                <w:spacing w:val="-2"/>
              </w:rPr>
              <w:t xml:space="preserve"> %. Logicky si můžeme položit otázku, kam prostředky z těchto zemí, a také z ČR, plynuly. Graf </w:t>
            </w:r>
            <w:r w:rsidR="001E0E16">
              <w:rPr>
                <w:spacing w:val="-2"/>
              </w:rPr>
              <w:t>č.</w:t>
            </w:r>
            <w:r w:rsidRPr="004F7A66">
              <w:rPr>
                <w:spacing w:val="-2"/>
              </w:rPr>
              <w:t xml:space="preserve"> 25 naznačuje, že z unijních </w:t>
            </w:r>
            <w:r w:rsidR="00647F73" w:rsidRPr="004F7A66">
              <w:rPr>
                <w:spacing w:val="-2"/>
              </w:rPr>
              <w:t>ekonomik</w:t>
            </w:r>
            <w:r w:rsidR="00F0533E">
              <w:rPr>
                <w:spacing w:val="-2"/>
              </w:rPr>
              <w:t xml:space="preserve"> mohly být</w:t>
            </w:r>
            <w:r w:rsidRPr="004F7A66">
              <w:rPr>
                <w:spacing w:val="-2"/>
              </w:rPr>
              <w:t xml:space="preserve"> cílovými destinacemi</w:t>
            </w:r>
            <w:r w:rsidR="00647F73" w:rsidRPr="004F7A66">
              <w:rPr>
                <w:spacing w:val="-2"/>
              </w:rPr>
              <w:t xml:space="preserve"> především</w:t>
            </w:r>
            <w:r w:rsidRPr="004F7A66">
              <w:rPr>
                <w:spacing w:val="-2"/>
              </w:rPr>
              <w:t xml:space="preserve"> Dánsko, </w:t>
            </w:r>
            <w:r w:rsidR="00E63831" w:rsidRPr="004F7A66">
              <w:rPr>
                <w:spacing w:val="-2"/>
              </w:rPr>
              <w:t xml:space="preserve">Švédsko, </w:t>
            </w:r>
            <w:r w:rsidRPr="004F7A66">
              <w:rPr>
                <w:spacing w:val="-2"/>
              </w:rPr>
              <w:t>Německo</w:t>
            </w:r>
            <w:r w:rsidR="00E63831" w:rsidRPr="004F7A66">
              <w:rPr>
                <w:spacing w:val="-2"/>
              </w:rPr>
              <w:t xml:space="preserve"> a</w:t>
            </w:r>
            <w:r w:rsidRPr="004F7A66">
              <w:rPr>
                <w:spacing w:val="-2"/>
              </w:rPr>
              <w:t xml:space="preserve"> Nizozemsko. </w:t>
            </w:r>
            <w:r w:rsidR="00F0533E">
              <w:rPr>
                <w:spacing w:val="-2"/>
              </w:rPr>
              <w:t>V těchto zemích EU totiž</w:t>
            </w:r>
            <w:r w:rsidRPr="004F7A66">
              <w:rPr>
                <w:spacing w:val="-2"/>
              </w:rPr>
              <w:t xml:space="preserve"> podíl hrubého národního důchodu na HDP</w:t>
            </w:r>
            <w:r w:rsidR="00E63831" w:rsidRPr="004F7A66">
              <w:rPr>
                <w:spacing w:val="-2"/>
              </w:rPr>
              <w:t xml:space="preserve"> výrazně</w:t>
            </w:r>
            <w:r w:rsidRPr="004F7A66">
              <w:rPr>
                <w:spacing w:val="-2"/>
              </w:rPr>
              <w:t xml:space="preserve"> převyšoval</w:t>
            </w:r>
            <w:r w:rsidR="00647F73" w:rsidRPr="004F7A66">
              <w:rPr>
                <w:spacing w:val="-2"/>
              </w:rPr>
              <w:t> </w:t>
            </w:r>
            <w:r w:rsidRPr="004F7A66">
              <w:rPr>
                <w:spacing w:val="-2"/>
              </w:rPr>
              <w:t>hranici 100 %</w:t>
            </w:r>
            <w:r w:rsidR="00F0533E">
              <w:rPr>
                <w:spacing w:val="-2"/>
              </w:rPr>
              <w:t>.</w:t>
            </w:r>
            <w:r w:rsidRPr="004F7A66">
              <w:rPr>
                <w:spacing w:val="-2"/>
              </w:rPr>
              <w:t xml:space="preserve"> </w:t>
            </w:r>
            <w:r w:rsidR="00F0533E">
              <w:rPr>
                <w:spacing w:val="-2"/>
              </w:rPr>
              <w:t>Jmenované státy</w:t>
            </w:r>
            <w:r w:rsidRPr="004F7A66">
              <w:rPr>
                <w:spacing w:val="-2"/>
              </w:rPr>
              <w:t xml:space="preserve"> tak byly čistými příjemci prvotních důchodů.</w:t>
            </w:r>
          </w:p>
        </w:tc>
      </w:tr>
    </w:tbl>
    <w:p w:rsidR="00A82E85" w:rsidRPr="000664CD" w:rsidRDefault="00A82E85" w:rsidP="00185638">
      <w:pPr>
        <w:rPr>
          <w:szCs w:val="20"/>
          <w:lang w:eastAsia="ar-SA"/>
        </w:rPr>
      </w:pPr>
    </w:p>
    <w:p w:rsidR="00A82E85" w:rsidRPr="00B85FE0" w:rsidRDefault="00A82E85" w:rsidP="0066751E">
      <w:pPr>
        <w:pStyle w:val="Nadpis2"/>
        <w:numPr>
          <w:ilvl w:val="1"/>
          <w:numId w:val="24"/>
        </w:numPr>
      </w:pPr>
      <w:bookmarkStart w:id="2" w:name="_Toc436211331"/>
      <w:r>
        <w:t>Náhrady zaměstnancům</w:t>
      </w:r>
      <w:r>
        <w:rPr>
          <w:rStyle w:val="Znakapoznpodarou"/>
        </w:rPr>
        <w:footnoteReference w:id="3"/>
      </w:r>
      <w:r w:rsidR="00DC123A">
        <w:rPr>
          <w:vertAlign w:val="superscript"/>
        </w:rPr>
        <w:t xml:space="preserve">, </w:t>
      </w:r>
      <w:r w:rsidR="00DC123A">
        <w:rPr>
          <w:rStyle w:val="Znakapoznpodarou"/>
        </w:rPr>
        <w:footnoteReference w:id="4"/>
      </w:r>
      <w:bookmarkEnd w:id="2"/>
    </w:p>
    <w:tbl>
      <w:tblPr>
        <w:tblW w:w="5000" w:type="pct"/>
        <w:tblLayout w:type="fixed"/>
        <w:tblLook w:val="00A0"/>
      </w:tblPr>
      <w:tblGrid>
        <w:gridCol w:w="2077"/>
        <w:gridCol w:w="282"/>
        <w:gridCol w:w="7495"/>
      </w:tblGrid>
      <w:tr w:rsidR="0059597C" w:rsidRPr="004F7A66" w:rsidTr="00371126">
        <w:tc>
          <w:tcPr>
            <w:tcW w:w="1054" w:type="pct"/>
          </w:tcPr>
          <w:p w:rsidR="0059597C" w:rsidRPr="004F7A66" w:rsidRDefault="00705C0A" w:rsidP="00705C0A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Saldo</w:t>
            </w:r>
            <w:r w:rsidR="00D40E6D" w:rsidRPr="004F7A66">
              <w:rPr>
                <w:sz w:val="16"/>
                <w:szCs w:val="16"/>
              </w:rPr>
              <w:t xml:space="preserve"> náhrad zaměstnancům s nerezidenty </w:t>
            </w:r>
            <w:r w:rsidRPr="004F7A66">
              <w:rPr>
                <w:sz w:val="16"/>
                <w:szCs w:val="16"/>
              </w:rPr>
              <w:t>kolísalo vlivem nerovnoměrného vývoje na straně výdajů. V</w:t>
            </w:r>
            <w:r w:rsidR="00D40E6D" w:rsidRPr="004F7A66">
              <w:rPr>
                <w:sz w:val="16"/>
                <w:szCs w:val="16"/>
              </w:rPr>
              <w:t> roce 2008 tyto toky generovaly deficit ve</w:t>
            </w:r>
            <w:r w:rsidRPr="004F7A66">
              <w:rPr>
                <w:sz w:val="16"/>
                <w:szCs w:val="16"/>
              </w:rPr>
              <w:t> </w:t>
            </w:r>
            <w:r w:rsidR="00D40E6D" w:rsidRPr="004F7A66">
              <w:rPr>
                <w:sz w:val="16"/>
                <w:szCs w:val="16"/>
              </w:rPr>
              <w:t>výši</w:t>
            </w:r>
            <w:r w:rsidRPr="004F7A66">
              <w:rPr>
                <w:sz w:val="16"/>
                <w:szCs w:val="16"/>
              </w:rPr>
              <w:t> </w:t>
            </w:r>
            <w:r w:rsidR="00D40E6D" w:rsidRPr="004F7A66">
              <w:rPr>
                <w:sz w:val="16"/>
                <w:szCs w:val="16"/>
              </w:rPr>
              <w:t>23,9</w:t>
            </w:r>
            <w:r w:rsidRPr="004F7A66">
              <w:rPr>
                <w:sz w:val="16"/>
                <w:szCs w:val="16"/>
              </w:rPr>
              <w:t> </w:t>
            </w:r>
            <w:r w:rsidR="00D40E6D" w:rsidRPr="004F7A66">
              <w:rPr>
                <w:sz w:val="16"/>
                <w:szCs w:val="16"/>
              </w:rPr>
              <w:t>mld.</w:t>
            </w:r>
            <w:r w:rsidRPr="004F7A66">
              <w:rPr>
                <w:sz w:val="16"/>
                <w:szCs w:val="16"/>
              </w:rPr>
              <w:t> </w:t>
            </w:r>
            <w:r w:rsidR="00D40E6D" w:rsidRPr="004F7A66">
              <w:rPr>
                <w:sz w:val="16"/>
                <w:szCs w:val="16"/>
              </w:rPr>
              <w:t>korun, v roce 2014 naopak přebytek dosahující</w:t>
            </w:r>
            <w:r w:rsidRPr="004F7A66">
              <w:rPr>
                <w:sz w:val="16"/>
                <w:szCs w:val="16"/>
              </w:rPr>
              <w:t xml:space="preserve"> 24,9 mld.</w:t>
            </w:r>
          </w:p>
        </w:tc>
        <w:tc>
          <w:tcPr>
            <w:tcW w:w="143" w:type="pct"/>
          </w:tcPr>
          <w:p w:rsidR="0059597C" w:rsidRPr="004F7A66" w:rsidRDefault="0059597C" w:rsidP="00916637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1006DA" w:rsidRPr="000664CD" w:rsidRDefault="0059597C" w:rsidP="00265F03">
            <w:pPr>
              <w:pStyle w:val="Textpoznpodarou"/>
              <w:jc w:val="both"/>
            </w:pPr>
            <w:r w:rsidRPr="000664CD">
              <w:t>Zatímco náhrady zaměstnancům přijaté od nerezidentů rost</w:t>
            </w:r>
            <w:r w:rsidR="00371126" w:rsidRPr="000664CD">
              <w:t>ly</w:t>
            </w:r>
            <w:r w:rsidRPr="000664CD">
              <w:t xml:space="preserve"> v</w:t>
            </w:r>
            <w:r w:rsidR="004D6936" w:rsidRPr="000664CD">
              <w:t> </w:t>
            </w:r>
            <w:r w:rsidRPr="000664CD">
              <w:t>případě</w:t>
            </w:r>
            <w:r w:rsidR="004D6936" w:rsidRPr="000664CD">
              <w:t xml:space="preserve"> ekonomiky</w:t>
            </w:r>
            <w:r w:rsidRPr="000664CD">
              <w:t xml:space="preserve"> ČR dlouhodobě a poměrně vyrovnaně</w:t>
            </w:r>
            <w:r w:rsidR="00765211" w:rsidRPr="000664CD">
              <w:t xml:space="preserve"> (G</w:t>
            </w:r>
            <w:r w:rsidR="001006DA" w:rsidRPr="000664CD">
              <w:t>raf</w:t>
            </w:r>
            <w:r w:rsidR="00765211" w:rsidRPr="000664CD">
              <w:t xml:space="preserve"> č.</w:t>
            </w:r>
            <w:r w:rsidR="001006DA" w:rsidRPr="000664CD">
              <w:t xml:space="preserve"> 26)</w:t>
            </w:r>
            <w:r w:rsidRPr="000664CD">
              <w:t xml:space="preserve">, vývoj náhrad zaměstnancům náležejících nerezidentům </w:t>
            </w:r>
            <w:r w:rsidR="004D6936" w:rsidRPr="000664CD">
              <w:t>absentoval trend a byl</w:t>
            </w:r>
            <w:r w:rsidR="00916637" w:rsidRPr="000664CD">
              <w:t xml:space="preserve"> </w:t>
            </w:r>
            <w:r w:rsidRPr="000664CD">
              <w:t xml:space="preserve">nerovnoměrný. Až do roku 2003 z české ekonomiky </w:t>
            </w:r>
            <w:r w:rsidR="00D40E6D" w:rsidRPr="000664CD">
              <w:t>do zahraničí v podobě náhrad</w:t>
            </w:r>
            <w:r w:rsidRPr="000664CD">
              <w:t xml:space="preserve"> odcházelo kolem 10 mld. korun za rok, </w:t>
            </w:r>
            <w:r w:rsidR="001006DA" w:rsidRPr="000664CD">
              <w:t xml:space="preserve">během </w:t>
            </w:r>
            <w:r w:rsidR="004D6936" w:rsidRPr="000664CD">
              <w:t>období</w:t>
            </w:r>
            <w:r w:rsidRPr="000664CD">
              <w:t xml:space="preserve"> 2004</w:t>
            </w:r>
            <w:r w:rsidR="00916637" w:rsidRPr="000664CD">
              <w:t>–</w:t>
            </w:r>
            <w:r w:rsidRPr="000664CD">
              <w:t>2008</w:t>
            </w:r>
            <w:r w:rsidR="001006DA" w:rsidRPr="000664CD">
              <w:t xml:space="preserve"> </w:t>
            </w:r>
            <w:r w:rsidR="00600E57" w:rsidRPr="000664CD">
              <w:t>ale</w:t>
            </w:r>
            <w:r w:rsidRPr="000664CD">
              <w:t xml:space="preserve"> tato částka narostla na 43,5 mld.</w:t>
            </w:r>
            <w:r w:rsidR="001006DA" w:rsidRPr="000664CD">
              <w:t>, aby následně zpětně spadla na 15,3 mld. v roce 2014.</w:t>
            </w:r>
            <w:r w:rsidRPr="000664CD">
              <w:t xml:space="preserve"> </w:t>
            </w:r>
            <w:r w:rsidR="001006DA" w:rsidRPr="000664CD">
              <w:t>Tento vývoj se lo</w:t>
            </w:r>
            <w:r w:rsidR="00916637" w:rsidRPr="000664CD">
              <w:t>gicky zrcadlil i</w:t>
            </w:r>
            <w:r w:rsidR="00711489" w:rsidRPr="000664CD">
              <w:t> </w:t>
            </w:r>
            <w:r w:rsidR="00916637" w:rsidRPr="000664CD">
              <w:t>ve výsledném s</w:t>
            </w:r>
            <w:r w:rsidR="001006DA" w:rsidRPr="000664CD">
              <w:t>a</w:t>
            </w:r>
            <w:r w:rsidR="00916637" w:rsidRPr="000664CD">
              <w:t>l</w:t>
            </w:r>
            <w:r w:rsidR="004D6936" w:rsidRPr="000664CD">
              <w:t xml:space="preserve">du, které se vyvíjelo </w:t>
            </w:r>
            <w:r w:rsidR="001C715F" w:rsidRPr="000664CD">
              <w:t xml:space="preserve">také </w:t>
            </w:r>
            <w:r w:rsidR="004D6936" w:rsidRPr="000664CD">
              <w:t>nerovnoměrně.</w:t>
            </w:r>
            <w:r w:rsidR="001006DA" w:rsidRPr="000664CD">
              <w:t xml:space="preserve"> </w:t>
            </w:r>
            <w:r w:rsidR="00916637" w:rsidRPr="000664CD">
              <w:t>Na</w:t>
            </w:r>
            <w:r w:rsidR="004D6936" w:rsidRPr="000664CD">
              <w:t> </w:t>
            </w:r>
            <w:r w:rsidR="00916637" w:rsidRPr="000664CD">
              <w:t>počátku</w:t>
            </w:r>
            <w:r w:rsidR="001006DA" w:rsidRPr="000664CD">
              <w:t xml:space="preserve"> konjunktury české ekonomiky přešlo saldo</w:t>
            </w:r>
            <w:r w:rsidR="00D40E6D" w:rsidRPr="000664CD">
              <w:t xml:space="preserve"> náhrad zaměstnancům</w:t>
            </w:r>
            <w:r w:rsidR="004772FA" w:rsidRPr="000664CD">
              <w:t xml:space="preserve"> s</w:t>
            </w:r>
            <w:r w:rsidR="004D6936" w:rsidRPr="000664CD">
              <w:t> </w:t>
            </w:r>
            <w:r w:rsidR="004772FA" w:rsidRPr="000664CD">
              <w:rPr>
                <w:spacing w:val="-2"/>
              </w:rPr>
              <w:t>nerezidenty</w:t>
            </w:r>
            <w:r w:rsidR="001006DA" w:rsidRPr="000664CD">
              <w:rPr>
                <w:spacing w:val="-2"/>
              </w:rPr>
              <w:t xml:space="preserve"> z přebytku do</w:t>
            </w:r>
            <w:r w:rsidR="00711489" w:rsidRPr="000664CD">
              <w:rPr>
                <w:spacing w:val="-2"/>
              </w:rPr>
              <w:t> </w:t>
            </w:r>
            <w:r w:rsidR="00265F03" w:rsidRPr="000664CD">
              <w:rPr>
                <w:spacing w:val="-2"/>
              </w:rPr>
              <w:t>deficitu</w:t>
            </w:r>
            <w:r w:rsidR="00916637" w:rsidRPr="000664CD">
              <w:rPr>
                <w:spacing w:val="-2"/>
              </w:rPr>
              <w:t xml:space="preserve"> a do roku 2008 se prohloubilo až na</w:t>
            </w:r>
            <w:r w:rsidR="001006DA" w:rsidRPr="000664CD">
              <w:rPr>
                <w:spacing w:val="-2"/>
              </w:rPr>
              <w:t xml:space="preserve"> </w:t>
            </w:r>
            <w:r w:rsidR="008A5B68" w:rsidRPr="000664CD">
              <w:rPr>
                <w:spacing w:val="-2"/>
              </w:rPr>
              <w:t>-23,9</w:t>
            </w:r>
            <w:r w:rsidR="008A5B68" w:rsidRPr="000664CD">
              <w:t xml:space="preserve"> mld. korun.</w:t>
            </w:r>
            <w:r w:rsidR="001006DA" w:rsidRPr="000664CD">
              <w:t> </w:t>
            </w:r>
            <w:r w:rsidR="008A5B68" w:rsidRPr="000664CD">
              <w:t xml:space="preserve">S </w:t>
            </w:r>
            <w:r w:rsidR="001006DA" w:rsidRPr="000664CD">
              <w:t>příchodem hlubo</w:t>
            </w:r>
            <w:r w:rsidR="008A5B68" w:rsidRPr="000664CD">
              <w:t>ké recese</w:t>
            </w:r>
            <w:r w:rsidR="001C715F" w:rsidRPr="000664CD">
              <w:t xml:space="preserve"> v roce 2009</w:t>
            </w:r>
            <w:r w:rsidR="008A5B68" w:rsidRPr="000664CD">
              <w:t xml:space="preserve"> se však trend </w:t>
            </w:r>
            <w:r w:rsidR="00D40E6D" w:rsidRPr="000664CD">
              <w:t>zlomil.</w:t>
            </w:r>
            <w:r w:rsidR="008A5B68" w:rsidRPr="000664CD">
              <w:t xml:space="preserve"> </w:t>
            </w:r>
            <w:r w:rsidR="001C715F" w:rsidRPr="000664CD">
              <w:t>V roce 2011 se saldo navrátilo do</w:t>
            </w:r>
            <w:r w:rsidR="00711489" w:rsidRPr="000664CD">
              <w:t> </w:t>
            </w:r>
            <w:r w:rsidR="00765211" w:rsidRPr="000664CD">
              <w:t>přebytku. T</w:t>
            </w:r>
            <w:r w:rsidR="001C715F" w:rsidRPr="000664CD">
              <w:t>en</w:t>
            </w:r>
            <w:r w:rsidR="006C0797" w:rsidRPr="000664CD">
              <w:t xml:space="preserve"> se</w:t>
            </w:r>
            <w:r w:rsidR="001C715F" w:rsidRPr="000664CD">
              <w:t xml:space="preserve"> přitom</w:t>
            </w:r>
            <w:r w:rsidR="004D6936" w:rsidRPr="000664CD">
              <w:t xml:space="preserve"> </w:t>
            </w:r>
            <w:r w:rsidR="006C0797" w:rsidRPr="000664CD">
              <w:t>zvětšoval</w:t>
            </w:r>
            <w:r w:rsidR="001006DA" w:rsidRPr="000664CD">
              <w:t xml:space="preserve"> až do roku 2014 (+24,9</w:t>
            </w:r>
            <w:r w:rsidR="001C715F" w:rsidRPr="000664CD">
              <w:t> </w:t>
            </w:r>
            <w:r w:rsidR="001006DA" w:rsidRPr="000664CD">
              <w:t>mld. korun).</w:t>
            </w:r>
          </w:p>
        </w:tc>
      </w:tr>
      <w:tr w:rsidR="001006DA" w:rsidRPr="004F7A66" w:rsidTr="00FB3352">
        <w:tc>
          <w:tcPr>
            <w:tcW w:w="1054" w:type="pct"/>
          </w:tcPr>
          <w:p w:rsidR="001006DA" w:rsidRPr="004F7A66" w:rsidRDefault="00E137D5" w:rsidP="00553F7F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lastRenderedPageBreak/>
              <w:t>Náhrady zaměstnancům</w:t>
            </w:r>
            <w:r w:rsidR="00553F7F" w:rsidRPr="004F7A66">
              <w:rPr>
                <w:sz w:val="16"/>
                <w:szCs w:val="16"/>
              </w:rPr>
              <w:t xml:space="preserve"> –</w:t>
            </w:r>
            <w:r w:rsidRPr="004F7A66">
              <w:rPr>
                <w:sz w:val="16"/>
                <w:szCs w:val="16"/>
              </w:rPr>
              <w:t xml:space="preserve"> které směřují ze</w:t>
            </w:r>
            <w:r w:rsidR="00553F7F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>zahraničí do ČR</w:t>
            </w:r>
            <w:r w:rsidR="00553F7F" w:rsidRPr="004F7A66">
              <w:rPr>
                <w:sz w:val="16"/>
                <w:szCs w:val="16"/>
              </w:rPr>
              <w:t xml:space="preserve"> –</w:t>
            </w:r>
            <w:r w:rsidRPr="004F7A66">
              <w:rPr>
                <w:sz w:val="16"/>
                <w:szCs w:val="16"/>
              </w:rPr>
              <w:t xml:space="preserve"> jsou</w:t>
            </w:r>
            <w:r w:rsidR="00553F7F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>tvořeny především prostředky</w:t>
            </w:r>
            <w:r w:rsidR="00765211">
              <w:rPr>
                <w:sz w:val="16"/>
                <w:szCs w:val="16"/>
              </w:rPr>
              <w:t>, je</w:t>
            </w:r>
            <w:r w:rsidR="00553F7F" w:rsidRPr="004F7A66">
              <w:rPr>
                <w:sz w:val="16"/>
                <w:szCs w:val="16"/>
              </w:rPr>
              <w:t>ž pocház</w:t>
            </w:r>
            <w:r w:rsidR="00765211">
              <w:rPr>
                <w:sz w:val="16"/>
                <w:szCs w:val="16"/>
              </w:rPr>
              <w:t>ej</w:t>
            </w:r>
            <w:r w:rsidR="00553F7F" w:rsidRPr="004F7A66">
              <w:rPr>
                <w:sz w:val="16"/>
                <w:szCs w:val="16"/>
              </w:rPr>
              <w:t>í</w:t>
            </w:r>
            <w:r w:rsidRPr="004F7A66">
              <w:rPr>
                <w:sz w:val="16"/>
                <w:szCs w:val="16"/>
              </w:rPr>
              <w:t xml:space="preserve"> z EU, …</w:t>
            </w:r>
          </w:p>
        </w:tc>
        <w:tc>
          <w:tcPr>
            <w:tcW w:w="143" w:type="pct"/>
          </w:tcPr>
          <w:p w:rsidR="001006DA" w:rsidRPr="004F7A66" w:rsidRDefault="001006DA" w:rsidP="00916637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1006DA" w:rsidRPr="004F7A66" w:rsidRDefault="00964459" w:rsidP="00371126">
            <w:pPr>
              <w:pStyle w:val="Textpoznpodarou"/>
              <w:jc w:val="both"/>
              <w:rPr>
                <w:spacing w:val="-2"/>
              </w:rPr>
            </w:pPr>
            <w:r w:rsidRPr="004F7A66">
              <w:rPr>
                <w:spacing w:val="-2"/>
              </w:rPr>
              <w:t>Z údajů za</w:t>
            </w:r>
            <w:r w:rsidR="001006DA" w:rsidRPr="004F7A66">
              <w:rPr>
                <w:spacing w:val="-2"/>
              </w:rPr>
              <w:t xml:space="preserve"> roky 2001</w:t>
            </w:r>
            <w:r w:rsidR="00765211">
              <w:rPr>
                <w:spacing w:val="-2"/>
              </w:rPr>
              <w:t xml:space="preserve"> až 2014,</w:t>
            </w:r>
            <w:r w:rsidR="00371126" w:rsidRPr="004F7A66">
              <w:rPr>
                <w:spacing w:val="-2"/>
              </w:rPr>
              <w:t xml:space="preserve"> za které jsou </w:t>
            </w:r>
            <w:r w:rsidR="00D40E6D" w:rsidRPr="004F7A66">
              <w:rPr>
                <w:spacing w:val="-2"/>
              </w:rPr>
              <w:t>data</w:t>
            </w:r>
            <w:r w:rsidR="00371126" w:rsidRPr="004F7A66">
              <w:rPr>
                <w:spacing w:val="-2"/>
              </w:rPr>
              <w:t xml:space="preserve"> </w:t>
            </w:r>
            <w:r w:rsidR="00D40E6D" w:rsidRPr="004F7A66">
              <w:rPr>
                <w:spacing w:val="-2"/>
              </w:rPr>
              <w:t>v</w:t>
            </w:r>
            <w:r w:rsidR="004D6936" w:rsidRPr="004F7A66">
              <w:rPr>
                <w:spacing w:val="-2"/>
              </w:rPr>
              <w:t> </w:t>
            </w:r>
            <w:r w:rsidR="00D40E6D" w:rsidRPr="004F7A66">
              <w:rPr>
                <w:spacing w:val="-2"/>
              </w:rPr>
              <w:t>členění</w:t>
            </w:r>
            <w:r w:rsidR="00765211">
              <w:rPr>
                <w:spacing w:val="-2"/>
              </w:rPr>
              <w:t xml:space="preserve"> na Evropskou unii</w:t>
            </w:r>
            <w:r w:rsidR="000710E1">
              <w:rPr>
                <w:spacing w:val="-2"/>
              </w:rPr>
              <w:t xml:space="preserve"> a</w:t>
            </w:r>
            <w:r w:rsidR="00226DD6">
              <w:rPr>
                <w:spacing w:val="-2"/>
              </w:rPr>
              <w:t> </w:t>
            </w:r>
            <w:r w:rsidR="000710E1">
              <w:rPr>
                <w:spacing w:val="-2"/>
              </w:rPr>
              <w:t>zbytek světa</w:t>
            </w:r>
            <w:r w:rsidR="00D40E6D" w:rsidRPr="004F7A66">
              <w:rPr>
                <w:spacing w:val="-2"/>
              </w:rPr>
              <w:t xml:space="preserve"> dostupná</w:t>
            </w:r>
            <w:r w:rsidR="00765211">
              <w:rPr>
                <w:spacing w:val="-2"/>
              </w:rPr>
              <w:t>,</w:t>
            </w:r>
            <w:r w:rsidRPr="004F7A66">
              <w:rPr>
                <w:spacing w:val="-2"/>
              </w:rPr>
              <w:t xml:space="preserve"> plyne, že</w:t>
            </w:r>
            <w:r w:rsidR="001006DA" w:rsidRPr="004F7A66">
              <w:rPr>
                <w:spacing w:val="-2"/>
              </w:rPr>
              <w:t xml:space="preserve"> náhrady zaměstnancům </w:t>
            </w:r>
            <w:r w:rsidR="00D45089">
              <w:rPr>
                <w:spacing w:val="-2"/>
              </w:rPr>
              <w:t>směřující</w:t>
            </w:r>
            <w:r w:rsidR="00E137D5" w:rsidRPr="004F7A66">
              <w:rPr>
                <w:spacing w:val="-2"/>
              </w:rPr>
              <w:t xml:space="preserve"> ze zahraničí do ČR</w:t>
            </w:r>
            <w:r w:rsidR="001006DA" w:rsidRPr="004F7A66">
              <w:rPr>
                <w:spacing w:val="-2"/>
              </w:rPr>
              <w:t xml:space="preserve"> jsou z velké části tvořeny prostředky</w:t>
            </w:r>
            <w:r w:rsidR="00682E1C" w:rsidRPr="004F7A66">
              <w:rPr>
                <w:spacing w:val="-2"/>
              </w:rPr>
              <w:t xml:space="preserve"> pocházejícími</w:t>
            </w:r>
            <w:r w:rsidR="001006DA" w:rsidRPr="004F7A66">
              <w:rPr>
                <w:spacing w:val="-2"/>
              </w:rPr>
              <w:t xml:space="preserve"> z </w:t>
            </w:r>
            <w:r w:rsidR="008A5B68" w:rsidRPr="004F7A66">
              <w:rPr>
                <w:spacing w:val="-2"/>
              </w:rPr>
              <w:t>EU</w:t>
            </w:r>
            <w:r w:rsidR="001006DA" w:rsidRPr="004F7A66">
              <w:rPr>
                <w:spacing w:val="-2"/>
              </w:rPr>
              <w:t xml:space="preserve"> (v roce 2014 se jednalo o 87,0 %</w:t>
            </w:r>
            <w:r w:rsidR="00371126" w:rsidRPr="004F7A66">
              <w:rPr>
                <w:spacing w:val="-2"/>
              </w:rPr>
              <w:t xml:space="preserve"> z</w:t>
            </w:r>
            <w:r w:rsidR="001006DA" w:rsidRPr="004F7A66">
              <w:rPr>
                <w:spacing w:val="-2"/>
              </w:rPr>
              <w:t xml:space="preserve"> celkových přijatých náhrad). </w:t>
            </w:r>
            <w:r w:rsidR="00682E1C" w:rsidRPr="004F7A66">
              <w:rPr>
                <w:spacing w:val="-2"/>
              </w:rPr>
              <w:t>Toto zastoupení</w:t>
            </w:r>
            <w:r w:rsidR="001006DA" w:rsidRPr="004F7A66">
              <w:rPr>
                <w:spacing w:val="-2"/>
              </w:rPr>
              <w:t xml:space="preserve"> </w:t>
            </w:r>
            <w:r w:rsidR="00916637" w:rsidRPr="004F7A66">
              <w:rPr>
                <w:spacing w:val="-2"/>
              </w:rPr>
              <w:t>poukazuje na to</w:t>
            </w:r>
            <w:r w:rsidR="001006DA" w:rsidRPr="004F7A66">
              <w:rPr>
                <w:spacing w:val="-2"/>
              </w:rPr>
              <w:t xml:space="preserve">, že </w:t>
            </w:r>
            <w:r w:rsidR="00916637" w:rsidRPr="004F7A66">
              <w:rPr>
                <w:spacing w:val="-2"/>
              </w:rPr>
              <w:t>Češi</w:t>
            </w:r>
            <w:r w:rsidR="001006DA" w:rsidRPr="004F7A66">
              <w:rPr>
                <w:spacing w:val="-2"/>
              </w:rPr>
              <w:t xml:space="preserve"> odcháze</w:t>
            </w:r>
            <w:r w:rsidR="001C715F" w:rsidRPr="004F7A66">
              <w:rPr>
                <w:spacing w:val="-2"/>
              </w:rPr>
              <w:t>li za prací především do Unie. J</w:t>
            </w:r>
            <w:r w:rsidR="001006DA" w:rsidRPr="004F7A66">
              <w:rPr>
                <w:spacing w:val="-2"/>
              </w:rPr>
              <w:t>elikož vývoj náhrad zaměstnancům pocházejících z</w:t>
            </w:r>
            <w:r w:rsidR="000D38B0" w:rsidRPr="004F7A66">
              <w:rPr>
                <w:spacing w:val="-2"/>
              </w:rPr>
              <w:t> této oblasti</w:t>
            </w:r>
            <w:r w:rsidR="001006DA" w:rsidRPr="004F7A66">
              <w:rPr>
                <w:spacing w:val="-2"/>
              </w:rPr>
              <w:t xml:space="preserve"> rostl poměrně stabilně</w:t>
            </w:r>
            <w:r w:rsidR="00073D8E" w:rsidRPr="004F7A66">
              <w:rPr>
                <w:spacing w:val="-2"/>
              </w:rPr>
              <w:t xml:space="preserve"> bez ohledu na fázi hospodářského cyklu</w:t>
            </w:r>
            <w:r w:rsidR="00371126" w:rsidRPr="004F7A66">
              <w:rPr>
                <w:spacing w:val="-2"/>
              </w:rPr>
              <w:t xml:space="preserve"> (stejně jako náhrady od nerezidentů celkem)</w:t>
            </w:r>
            <w:r w:rsidR="001006DA" w:rsidRPr="004F7A66">
              <w:rPr>
                <w:spacing w:val="-2"/>
              </w:rPr>
              <w:t xml:space="preserve">, lze soudit, že odcházelo především </w:t>
            </w:r>
            <w:r w:rsidR="00682E1C" w:rsidRPr="004F7A66">
              <w:rPr>
                <w:spacing w:val="-2"/>
              </w:rPr>
              <w:t>vzdělané a</w:t>
            </w:r>
            <w:r w:rsidR="00073D8E" w:rsidRPr="004F7A66">
              <w:rPr>
                <w:spacing w:val="-2"/>
              </w:rPr>
              <w:t> </w:t>
            </w:r>
            <w:r w:rsidR="00371126" w:rsidRPr="004F7A66">
              <w:rPr>
                <w:spacing w:val="-2"/>
              </w:rPr>
              <w:t>kvalifikované</w:t>
            </w:r>
            <w:r w:rsidR="001006DA" w:rsidRPr="004F7A66">
              <w:rPr>
                <w:spacing w:val="-2"/>
              </w:rPr>
              <w:t xml:space="preserve"> obyvatelstvo. To je totiž vůči ekonomickým výkyvům </w:t>
            </w:r>
            <w:r w:rsidR="00073D8E" w:rsidRPr="004F7A66">
              <w:rPr>
                <w:spacing w:val="-2"/>
              </w:rPr>
              <w:t>„</w:t>
            </w:r>
            <w:r w:rsidR="001006DA" w:rsidRPr="004F7A66">
              <w:rPr>
                <w:spacing w:val="-2"/>
              </w:rPr>
              <w:t>imunní</w:t>
            </w:r>
            <w:r w:rsidR="00073D8E" w:rsidRPr="004F7A66">
              <w:rPr>
                <w:spacing w:val="-2"/>
              </w:rPr>
              <w:t>“</w:t>
            </w:r>
            <w:r w:rsidR="001006DA" w:rsidRPr="004F7A66">
              <w:rPr>
                <w:spacing w:val="-2"/>
              </w:rPr>
              <w:t xml:space="preserve">, neboť v rámci hospodářského </w:t>
            </w:r>
            <w:r w:rsidR="004D6936" w:rsidRPr="004F7A66">
              <w:rPr>
                <w:spacing w:val="-2"/>
              </w:rPr>
              <w:t>útlumu a</w:t>
            </w:r>
            <w:r w:rsidR="00F34EEC" w:rsidRPr="004F7A66">
              <w:rPr>
                <w:spacing w:val="-2"/>
              </w:rPr>
              <w:t xml:space="preserve"> posléze</w:t>
            </w:r>
            <w:r w:rsidR="004D6936" w:rsidRPr="004F7A66">
              <w:rPr>
                <w:spacing w:val="-2"/>
              </w:rPr>
              <w:t xml:space="preserve"> konjunktury</w:t>
            </w:r>
            <w:r w:rsidR="001006DA" w:rsidRPr="004F7A66">
              <w:rPr>
                <w:spacing w:val="-2"/>
              </w:rPr>
              <w:t xml:space="preserve"> zaměstnavatelé</w:t>
            </w:r>
            <w:r w:rsidR="00916637" w:rsidRPr="004F7A66">
              <w:rPr>
                <w:spacing w:val="-2"/>
              </w:rPr>
              <w:t xml:space="preserve"> obecně</w:t>
            </w:r>
            <w:r w:rsidR="001006DA" w:rsidRPr="004F7A66">
              <w:rPr>
                <w:spacing w:val="-2"/>
              </w:rPr>
              <w:t xml:space="preserve"> propouští a</w:t>
            </w:r>
            <w:r w:rsidR="00371126" w:rsidRPr="004F7A66">
              <w:rPr>
                <w:spacing w:val="-2"/>
              </w:rPr>
              <w:t> </w:t>
            </w:r>
            <w:r w:rsidR="00F34EEC" w:rsidRPr="004F7A66">
              <w:rPr>
                <w:spacing w:val="-2"/>
              </w:rPr>
              <w:t>následně</w:t>
            </w:r>
            <w:r w:rsidR="001006DA" w:rsidRPr="004F7A66">
              <w:rPr>
                <w:spacing w:val="-2"/>
              </w:rPr>
              <w:t xml:space="preserve"> zpětně</w:t>
            </w:r>
            <w:r w:rsidR="00277962" w:rsidRPr="004F7A66">
              <w:rPr>
                <w:spacing w:val="-2"/>
              </w:rPr>
              <w:t> </w:t>
            </w:r>
            <w:r w:rsidR="001006DA" w:rsidRPr="004F7A66">
              <w:rPr>
                <w:spacing w:val="-2"/>
              </w:rPr>
              <w:t xml:space="preserve">nabírají především méně </w:t>
            </w:r>
            <w:r w:rsidR="00682E1C" w:rsidRPr="004F7A66">
              <w:rPr>
                <w:spacing w:val="-2"/>
              </w:rPr>
              <w:t xml:space="preserve">vzdělané a </w:t>
            </w:r>
            <w:r w:rsidRPr="004F7A66">
              <w:rPr>
                <w:spacing w:val="-2"/>
              </w:rPr>
              <w:t xml:space="preserve">méně </w:t>
            </w:r>
            <w:r w:rsidR="001006DA" w:rsidRPr="004F7A66">
              <w:rPr>
                <w:spacing w:val="-2"/>
              </w:rPr>
              <w:t>kvalifikované pracovníky.</w:t>
            </w:r>
          </w:p>
          <w:p w:rsidR="00371126" w:rsidRPr="004F7A66" w:rsidRDefault="00371126" w:rsidP="00371126">
            <w:pPr>
              <w:pStyle w:val="Textpoznpodarou"/>
              <w:jc w:val="both"/>
            </w:pPr>
          </w:p>
        </w:tc>
      </w:tr>
      <w:tr w:rsidR="001006DA" w:rsidRPr="004F7A66" w:rsidTr="00FB3352">
        <w:tc>
          <w:tcPr>
            <w:tcW w:w="1054" w:type="pct"/>
          </w:tcPr>
          <w:p w:rsidR="001006DA" w:rsidRPr="004F7A66" w:rsidRDefault="00D40E6D" w:rsidP="006C0797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 xml:space="preserve">…z náhrad </w:t>
            </w:r>
            <w:r w:rsidR="00647F73" w:rsidRPr="004F7A66">
              <w:rPr>
                <w:sz w:val="16"/>
                <w:szCs w:val="16"/>
              </w:rPr>
              <w:t>směřujících do zahraničí</w:t>
            </w:r>
            <w:r w:rsidRPr="004F7A66">
              <w:rPr>
                <w:sz w:val="16"/>
                <w:szCs w:val="16"/>
              </w:rPr>
              <w:t xml:space="preserve"> ale do</w:t>
            </w:r>
            <w:r w:rsidR="00705C0A" w:rsidRPr="004F7A66">
              <w:rPr>
                <w:sz w:val="16"/>
                <w:szCs w:val="16"/>
              </w:rPr>
              <w:t> </w:t>
            </w:r>
            <w:r w:rsidR="006C0797" w:rsidRPr="004F7A66">
              <w:rPr>
                <w:sz w:val="16"/>
                <w:szCs w:val="16"/>
              </w:rPr>
              <w:t>Unie</w:t>
            </w:r>
            <w:r w:rsidRPr="004F7A66">
              <w:rPr>
                <w:sz w:val="16"/>
                <w:szCs w:val="16"/>
              </w:rPr>
              <w:t xml:space="preserve"> od</w:t>
            </w:r>
            <w:r w:rsidR="00391EC3" w:rsidRPr="004F7A66">
              <w:rPr>
                <w:sz w:val="16"/>
                <w:szCs w:val="16"/>
              </w:rPr>
              <w:t>chází</w:t>
            </w:r>
            <w:r w:rsidRPr="004F7A66">
              <w:rPr>
                <w:sz w:val="16"/>
                <w:szCs w:val="16"/>
              </w:rPr>
              <w:t xml:space="preserve"> </w:t>
            </w:r>
            <w:r w:rsidR="00391EC3" w:rsidRPr="004F7A66">
              <w:rPr>
                <w:sz w:val="16"/>
                <w:szCs w:val="16"/>
              </w:rPr>
              <w:t>výrazně m</w:t>
            </w:r>
            <w:r w:rsidR="008B54B3">
              <w:rPr>
                <w:sz w:val="16"/>
                <w:szCs w:val="16"/>
              </w:rPr>
              <w:t>enší podíl</w:t>
            </w:r>
          </w:p>
        </w:tc>
        <w:tc>
          <w:tcPr>
            <w:tcW w:w="143" w:type="pct"/>
          </w:tcPr>
          <w:p w:rsidR="001006DA" w:rsidRPr="004F7A66" w:rsidRDefault="001006DA" w:rsidP="00916637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1006DA" w:rsidRPr="004F7A66" w:rsidRDefault="00916637" w:rsidP="005E7E98">
            <w:pPr>
              <w:pStyle w:val="Textpoznpodarou"/>
              <w:jc w:val="both"/>
            </w:pPr>
            <w:r w:rsidRPr="004F7A66">
              <w:t xml:space="preserve">Do ČR </w:t>
            </w:r>
            <w:r w:rsidR="00D678A5" w:rsidRPr="004F7A66">
              <w:t>směřovali</w:t>
            </w:r>
            <w:r w:rsidRPr="004F7A66">
              <w:t xml:space="preserve"> </w:t>
            </w:r>
            <w:r w:rsidR="00F34EEC" w:rsidRPr="004F7A66">
              <w:t xml:space="preserve">naopak </w:t>
            </w:r>
            <w:r w:rsidRPr="004F7A66">
              <w:t>především pracovn</w:t>
            </w:r>
            <w:r w:rsidR="00C1591F">
              <w:t>íci ze zemí mimo Evropskou unii a lze soudit, že se jednalo z velké části o nekvalifikované pracovníky.</w:t>
            </w:r>
            <w:r w:rsidRPr="004F7A66">
              <w:t xml:space="preserve"> Zatímco v</w:t>
            </w:r>
            <w:r w:rsidR="00964459" w:rsidRPr="004F7A66">
              <w:t xml:space="preserve"> příznivých </w:t>
            </w:r>
            <w:r w:rsidRPr="004F7A66">
              <w:t xml:space="preserve">letech </w:t>
            </w:r>
            <w:r w:rsidR="00FB3352" w:rsidRPr="004F7A66">
              <w:t>2004 až 2008</w:t>
            </w:r>
            <w:r w:rsidRPr="004F7A66">
              <w:t xml:space="preserve"> č</w:t>
            </w:r>
            <w:r w:rsidR="005E7E98">
              <w:t>eská ekonomika tyto pracovníky přitahovala</w:t>
            </w:r>
            <w:r w:rsidRPr="004F7A66">
              <w:t xml:space="preserve"> a</w:t>
            </w:r>
            <w:r w:rsidR="00C1591F">
              <w:t> </w:t>
            </w:r>
            <w:r w:rsidRPr="004F7A66">
              <w:t xml:space="preserve">náhrady zaměstnancům </w:t>
            </w:r>
            <w:r w:rsidR="00FB3352" w:rsidRPr="004F7A66">
              <w:t>placen</w:t>
            </w:r>
            <w:r w:rsidR="004D6936" w:rsidRPr="004F7A66">
              <w:t>é</w:t>
            </w:r>
            <w:r w:rsidR="00FB3352" w:rsidRPr="004F7A66">
              <w:t xml:space="preserve"> mimo </w:t>
            </w:r>
            <w:r w:rsidR="001C715F" w:rsidRPr="004F7A66">
              <w:t>EU</w:t>
            </w:r>
            <w:r w:rsidR="00FB3352" w:rsidRPr="004F7A66">
              <w:t xml:space="preserve"> </w:t>
            </w:r>
            <w:r w:rsidR="00F34EEC" w:rsidRPr="004F7A66">
              <w:t>rychle narůstaly</w:t>
            </w:r>
            <w:r w:rsidR="00FB3352" w:rsidRPr="004F7A66">
              <w:t xml:space="preserve">, v dalších letech poznamenaných krizovým rokem 2009 a vleklou recesí </w:t>
            </w:r>
            <w:r w:rsidR="00964459" w:rsidRPr="004F7A66">
              <w:t>z let</w:t>
            </w:r>
            <w:r w:rsidR="00FB3352" w:rsidRPr="004F7A66">
              <w:t xml:space="preserve"> 2012 a 2013 </w:t>
            </w:r>
            <w:r w:rsidR="00C1591F">
              <w:t>pracovníci ze zahraničí již příliš nepřicházeli, přitom z nerezidentů se stávali rezidenti</w:t>
            </w:r>
            <w:r w:rsidR="00FB3352" w:rsidRPr="004F7A66">
              <w:t>.</w:t>
            </w:r>
            <w:r w:rsidR="00964459" w:rsidRPr="004F7A66">
              <w:t xml:space="preserve"> Náhrady</w:t>
            </w:r>
            <w:r w:rsidR="00553F7F" w:rsidRPr="004F7A66">
              <w:t xml:space="preserve"> zaměstnancům placené</w:t>
            </w:r>
            <w:r w:rsidR="0023485F" w:rsidRPr="004F7A66">
              <w:t xml:space="preserve"> do zemí mimo EU</w:t>
            </w:r>
            <w:r w:rsidR="00964459" w:rsidRPr="004F7A66">
              <w:t xml:space="preserve"> tak</w:t>
            </w:r>
            <w:r w:rsidR="0023485F" w:rsidRPr="004F7A66">
              <w:t xml:space="preserve"> rychle</w:t>
            </w:r>
            <w:r w:rsidR="005E7E98">
              <w:t xml:space="preserve"> klesaly.</w:t>
            </w:r>
            <w:r w:rsidR="00F34EEC" w:rsidRPr="004F7A66">
              <w:t xml:space="preserve"> </w:t>
            </w:r>
            <w:r w:rsidR="005E7E98">
              <w:t>Z</w:t>
            </w:r>
            <w:r w:rsidR="00F34EEC" w:rsidRPr="004F7A66">
              <w:t>měnu v tomto ohledu</w:t>
            </w:r>
            <w:r w:rsidR="00964459" w:rsidRPr="004F7A66">
              <w:t xml:space="preserve"> přitom poměrně překvapivě</w:t>
            </w:r>
            <w:r w:rsidR="00F34EEC" w:rsidRPr="004F7A66">
              <w:t xml:space="preserve"> nepřinesl ani rok 2014, kdy česká ekonomika ožila.</w:t>
            </w:r>
          </w:p>
        </w:tc>
      </w:tr>
    </w:tbl>
    <w:p w:rsidR="00565C81" w:rsidRPr="00F63873" w:rsidRDefault="00565C81" w:rsidP="0059597C">
      <w:pPr>
        <w:rPr>
          <w:szCs w:val="20"/>
          <w:lang w:eastAsia="ar-SA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6"/>
        <w:gridCol w:w="4219"/>
        <w:gridCol w:w="743"/>
        <w:gridCol w:w="1671"/>
        <w:gridCol w:w="2515"/>
      </w:tblGrid>
      <w:tr w:rsidR="0059597C" w:rsidRPr="004F7A66" w:rsidTr="0047498F">
        <w:tc>
          <w:tcPr>
            <w:tcW w:w="357" w:type="pct"/>
          </w:tcPr>
          <w:p w:rsidR="0059597C" w:rsidRPr="004F7A66" w:rsidRDefault="0059597C" w:rsidP="00916637">
            <w:pPr>
              <w:pStyle w:val="Textpoznpodarou"/>
            </w:pPr>
            <w:r w:rsidRPr="004F7A66">
              <w:t>Graf č. 26</w:t>
            </w:r>
          </w:p>
        </w:tc>
        <w:tc>
          <w:tcPr>
            <w:tcW w:w="2142" w:type="pct"/>
          </w:tcPr>
          <w:p w:rsidR="0059597C" w:rsidRPr="004F7A66" w:rsidRDefault="0059597C" w:rsidP="00916637">
            <w:pPr>
              <w:pStyle w:val="Textpoznpodarou"/>
              <w:rPr>
                <w:b/>
              </w:rPr>
            </w:pPr>
            <w:r w:rsidRPr="004F7A66">
              <w:rPr>
                <w:b/>
              </w:rPr>
              <w:t>Náhrady zaměstnancům přijaté od nerezidentů a vy</w:t>
            </w:r>
            <w:r w:rsidR="00073D8E" w:rsidRPr="004F7A66">
              <w:rPr>
                <w:b/>
              </w:rPr>
              <w:t>dané</w:t>
            </w:r>
            <w:r w:rsidRPr="004F7A66">
              <w:rPr>
                <w:b/>
              </w:rPr>
              <w:t xml:space="preserve"> nerezidentům*</w:t>
            </w:r>
          </w:p>
          <w:p w:rsidR="0059597C" w:rsidRPr="004F7A66" w:rsidRDefault="0059597C" w:rsidP="00127A56">
            <w:pPr>
              <w:pStyle w:val="Textpoznpodarou"/>
              <w:rPr>
                <w:b/>
              </w:rPr>
            </w:pPr>
            <w:r w:rsidRPr="004F7A66">
              <w:t xml:space="preserve">(v mld. korun, </w:t>
            </w:r>
            <w:r w:rsidR="00127A56" w:rsidRPr="004F7A66">
              <w:t>běžné ceny</w:t>
            </w:r>
            <w:r w:rsidRPr="004F7A66">
              <w:t>)</w:t>
            </w:r>
          </w:p>
        </w:tc>
        <w:tc>
          <w:tcPr>
            <w:tcW w:w="376" w:type="pct"/>
          </w:tcPr>
          <w:p w:rsidR="0059597C" w:rsidRPr="004F7A66" w:rsidRDefault="0059597C" w:rsidP="00916637">
            <w:pPr>
              <w:pStyle w:val="Textpoznpodarou"/>
            </w:pPr>
            <w:r w:rsidRPr="004F7A66">
              <w:t>Graf č. 27</w:t>
            </w:r>
          </w:p>
        </w:tc>
        <w:tc>
          <w:tcPr>
            <w:tcW w:w="2125" w:type="pct"/>
            <w:gridSpan w:val="2"/>
          </w:tcPr>
          <w:p w:rsidR="0059597C" w:rsidRPr="004F7A66" w:rsidRDefault="0059597C" w:rsidP="000D38B0">
            <w:pPr>
              <w:pStyle w:val="Textpoznpodarou"/>
              <w:rPr>
                <w:spacing w:val="-2"/>
              </w:rPr>
            </w:pPr>
            <w:r w:rsidRPr="004F7A66">
              <w:rPr>
                <w:b/>
              </w:rPr>
              <w:t>Saldo náhrad zaměstnancům</w:t>
            </w:r>
            <w:r w:rsidR="00912106" w:rsidRPr="004F7A66">
              <w:rPr>
                <w:b/>
              </w:rPr>
              <w:t xml:space="preserve"> s nerezidenty </w:t>
            </w:r>
            <w:r w:rsidRPr="004F7A66">
              <w:t xml:space="preserve">(v mld. korun, </w:t>
            </w:r>
            <w:r w:rsidR="00127A56" w:rsidRPr="004F7A66">
              <w:t>běžné ceny</w:t>
            </w:r>
            <w:r w:rsidRPr="004F7A66">
              <w:t>)</w:t>
            </w:r>
            <w:r w:rsidR="000D38B0" w:rsidRPr="004F7A66">
              <w:rPr>
                <w:b/>
              </w:rPr>
              <w:t>, rezidenti pracující v zahraničí a </w:t>
            </w:r>
            <w:proofErr w:type="spellStart"/>
            <w:r w:rsidR="000D38B0" w:rsidRPr="004F7A66">
              <w:rPr>
                <w:b/>
              </w:rPr>
              <w:t>nerezidenti</w:t>
            </w:r>
            <w:proofErr w:type="spellEnd"/>
            <w:r w:rsidR="000D38B0" w:rsidRPr="004F7A66">
              <w:rPr>
                <w:b/>
              </w:rPr>
              <w:t xml:space="preserve"> pracující v ČR</w:t>
            </w:r>
            <w:r w:rsidR="000D38B0" w:rsidRPr="004F7A66">
              <w:t xml:space="preserve"> (v tis. osob)</w:t>
            </w:r>
          </w:p>
        </w:tc>
      </w:tr>
      <w:tr w:rsidR="0059597C" w:rsidRPr="004F7A66" w:rsidTr="0059597C">
        <w:tc>
          <w:tcPr>
            <w:tcW w:w="2499" w:type="pct"/>
            <w:gridSpan w:val="2"/>
          </w:tcPr>
          <w:p w:rsidR="0059597C" w:rsidRPr="004F7A66" w:rsidRDefault="00565C81" w:rsidP="00916637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17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gridSpan w:val="3"/>
          </w:tcPr>
          <w:p w:rsidR="0059597C" w:rsidRPr="004F7A66" w:rsidRDefault="00565C81" w:rsidP="00916637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22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97C" w:rsidRPr="004F7A66" w:rsidTr="0047498F">
        <w:tc>
          <w:tcPr>
            <w:tcW w:w="3723" w:type="pct"/>
            <w:gridSpan w:val="4"/>
          </w:tcPr>
          <w:p w:rsidR="003047AA" w:rsidRPr="004F7A66" w:rsidRDefault="0059597C" w:rsidP="003047AA">
            <w:pPr>
              <w:pStyle w:val="Textpoznpodarou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 xml:space="preserve">*Pozn.: </w:t>
            </w:r>
            <w:r w:rsidR="003047AA" w:rsidRPr="004F7A66">
              <w:rPr>
                <w:sz w:val="18"/>
                <w:szCs w:val="18"/>
              </w:rPr>
              <w:t>Údaje za náhrady zaměstnancům v členění na „Evropskou unii“ a „zbytek světa“ dostupné až od roku 2001.</w:t>
            </w:r>
          </w:p>
        </w:tc>
        <w:tc>
          <w:tcPr>
            <w:tcW w:w="1277" w:type="pct"/>
          </w:tcPr>
          <w:p w:rsidR="0059597C" w:rsidRPr="004F7A66" w:rsidRDefault="0059597C" w:rsidP="0059597C">
            <w:pPr>
              <w:pStyle w:val="Textpoznpodarou"/>
              <w:jc w:val="right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>Zdroj: ČSÚ, vlastní výpočty</w:t>
            </w:r>
          </w:p>
        </w:tc>
      </w:tr>
    </w:tbl>
    <w:p w:rsidR="0059597C" w:rsidRDefault="0059597C" w:rsidP="0059597C">
      <w:pPr>
        <w:rPr>
          <w:sz w:val="18"/>
          <w:szCs w:val="18"/>
          <w:lang w:eastAsia="ar-SA"/>
        </w:rPr>
      </w:pPr>
    </w:p>
    <w:p w:rsidR="00FB3352" w:rsidRPr="00B85FE0" w:rsidRDefault="00FB3352" w:rsidP="0066751E">
      <w:pPr>
        <w:pStyle w:val="Nadpis2"/>
        <w:numPr>
          <w:ilvl w:val="1"/>
          <w:numId w:val="24"/>
        </w:numPr>
      </w:pPr>
      <w:bookmarkStart w:id="3" w:name="_Toc436211332"/>
      <w:r>
        <w:t>Důchody z vlastnictví</w:t>
      </w:r>
      <w:r>
        <w:rPr>
          <w:rStyle w:val="Znakapoznpodarou"/>
        </w:rPr>
        <w:footnoteReference w:id="5"/>
      </w:r>
      <w:bookmarkEnd w:id="3"/>
    </w:p>
    <w:tbl>
      <w:tblPr>
        <w:tblW w:w="5000" w:type="pct"/>
        <w:tblLayout w:type="fixed"/>
        <w:tblLook w:val="00A0"/>
      </w:tblPr>
      <w:tblGrid>
        <w:gridCol w:w="2077"/>
        <w:gridCol w:w="282"/>
        <w:gridCol w:w="7495"/>
      </w:tblGrid>
      <w:tr w:rsidR="00BD1698" w:rsidRPr="004F7A66" w:rsidTr="00EF1FAC">
        <w:tc>
          <w:tcPr>
            <w:tcW w:w="1054" w:type="pct"/>
          </w:tcPr>
          <w:p w:rsidR="00BD1698" w:rsidRPr="004F7A66" w:rsidRDefault="00391EC3" w:rsidP="00EA1899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V podobě čistých důchodů z vlastnictví odešla v</w:t>
            </w:r>
            <w:r w:rsidR="004C5E97" w:rsidRPr="004F7A66">
              <w:rPr>
                <w:sz w:val="16"/>
                <w:szCs w:val="16"/>
              </w:rPr>
              <w:t xml:space="preserve"> roce 2014 z ČR do zahraničí ji</w:t>
            </w:r>
            <w:r w:rsidRPr="004F7A66">
              <w:rPr>
                <w:sz w:val="16"/>
                <w:szCs w:val="16"/>
              </w:rPr>
              <w:t>ž</w:t>
            </w:r>
            <w:r w:rsidR="00EA1899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>téměř desetina HDP, …</w:t>
            </w:r>
          </w:p>
        </w:tc>
        <w:tc>
          <w:tcPr>
            <w:tcW w:w="143" w:type="pct"/>
          </w:tcPr>
          <w:p w:rsidR="00BD1698" w:rsidRPr="004F7A66" w:rsidRDefault="00BD1698" w:rsidP="001C715F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BD1698" w:rsidRPr="004F7A66" w:rsidRDefault="00073D8E" w:rsidP="00DD7D74">
            <w:pPr>
              <w:pStyle w:val="Textpoznpodarou"/>
              <w:jc w:val="both"/>
            </w:pPr>
            <w:r w:rsidRPr="004F7A66">
              <w:t>Příčinou</w:t>
            </w:r>
            <w:r w:rsidR="00495756" w:rsidRPr="004F7A66">
              <w:t xml:space="preserve"> zvětšující se</w:t>
            </w:r>
            <w:r w:rsidR="006C7BB0" w:rsidRPr="004F7A66">
              <w:t xml:space="preserve"> nerovnováhy</w:t>
            </w:r>
            <w:r w:rsidR="00495756" w:rsidRPr="004F7A66">
              <w:t xml:space="preserve"> </w:t>
            </w:r>
            <w:r w:rsidR="006C7BB0" w:rsidRPr="004F7A66">
              <w:t>české ekonomiky ve vztahu k zahraničí</w:t>
            </w:r>
            <w:r w:rsidR="00495756" w:rsidRPr="004F7A66">
              <w:t xml:space="preserve">, co se týče </w:t>
            </w:r>
            <w:r w:rsidR="006C7BB0" w:rsidRPr="004F7A66">
              <w:t xml:space="preserve">narůstajícího deficitu </w:t>
            </w:r>
            <w:r w:rsidR="00495756" w:rsidRPr="004F7A66">
              <w:t>prvotních důchodů, je saldo důchodů z</w:t>
            </w:r>
            <w:r w:rsidR="00AD7884" w:rsidRPr="004F7A66">
              <w:t> </w:t>
            </w:r>
            <w:r w:rsidR="00495756" w:rsidRPr="004F7A66">
              <w:t>vlastnictví. Jestliže v roce 1993 a 1994 jeho hloubka činila jen do</w:t>
            </w:r>
            <w:r w:rsidR="006C7BB0" w:rsidRPr="004F7A66">
              <w:t> </w:t>
            </w:r>
            <w:r w:rsidR="00495756" w:rsidRPr="004F7A66">
              <w:t>10 mld. korun za rok</w:t>
            </w:r>
            <w:r w:rsidR="0087125E">
              <w:t>,</w:t>
            </w:r>
            <w:r w:rsidR="00495756" w:rsidRPr="004F7A66">
              <w:t xml:space="preserve"> a</w:t>
            </w:r>
            <w:r w:rsidR="001B33CC" w:rsidRPr="004F7A66">
              <w:t> </w:t>
            </w:r>
            <w:r w:rsidR="00495756" w:rsidRPr="004F7A66">
              <w:t>z</w:t>
            </w:r>
            <w:r w:rsidR="006C7BB0" w:rsidRPr="004F7A66">
              <w:t> </w:t>
            </w:r>
            <w:r w:rsidR="00495756" w:rsidRPr="004F7A66">
              <w:t>pohledu</w:t>
            </w:r>
            <w:r w:rsidR="006C7BB0" w:rsidRPr="004F7A66">
              <w:t xml:space="preserve"> velikosti</w:t>
            </w:r>
            <w:r w:rsidR="00495756" w:rsidRPr="004F7A66">
              <w:t xml:space="preserve"> ekonomiky tak byl deficit důchodů z vlastnictví </w:t>
            </w:r>
            <w:r w:rsidR="002873DA" w:rsidRPr="004F7A66">
              <w:t>prakticky</w:t>
            </w:r>
            <w:r w:rsidR="00495756" w:rsidRPr="004F7A66">
              <w:t xml:space="preserve"> zanedbatelný</w:t>
            </w:r>
            <w:r w:rsidR="00DD7D74" w:rsidRPr="004F7A66">
              <w:t>,</w:t>
            </w:r>
            <w:r w:rsidR="00495756" w:rsidRPr="004F7A66">
              <w:t xml:space="preserve"> </w:t>
            </w:r>
            <w:r w:rsidR="00DD7D74" w:rsidRPr="004F7A66">
              <w:t xml:space="preserve">v letech </w:t>
            </w:r>
            <w:r w:rsidR="00FE4808" w:rsidRPr="004F7A66">
              <w:t>199</w:t>
            </w:r>
            <w:r w:rsidR="00DD7D74" w:rsidRPr="004F7A66">
              <w:t>5–200</w:t>
            </w:r>
            <w:r w:rsidR="00136F0A" w:rsidRPr="004F7A66">
              <w:t>2</w:t>
            </w:r>
            <w:r w:rsidR="00DD7D74" w:rsidRPr="004F7A66">
              <w:t xml:space="preserve"> se</w:t>
            </w:r>
            <w:r w:rsidR="007E589E" w:rsidRPr="004F7A66">
              <w:t xml:space="preserve"> tento</w:t>
            </w:r>
            <w:r w:rsidR="006C7BB0" w:rsidRPr="004F7A66">
              <w:t xml:space="preserve"> deficit</w:t>
            </w:r>
            <w:r w:rsidR="00DD7D74" w:rsidRPr="004F7A66">
              <w:t xml:space="preserve"> počítal již</w:t>
            </w:r>
            <w:r w:rsidR="00495756" w:rsidRPr="004F7A66">
              <w:t xml:space="preserve"> v desítkách </w:t>
            </w:r>
            <w:r w:rsidR="00DD7D74" w:rsidRPr="004F7A66">
              <w:t>miliard a</w:t>
            </w:r>
            <w:r w:rsidR="001B33CC" w:rsidRPr="004F7A66">
              <w:t> </w:t>
            </w:r>
            <w:r w:rsidR="00DD7D74" w:rsidRPr="004F7A66">
              <w:t>v</w:t>
            </w:r>
            <w:r w:rsidR="00495756" w:rsidRPr="004F7A66">
              <w:t xml:space="preserve"> pozdějších letech </w:t>
            </w:r>
            <w:r w:rsidR="00DD7D74" w:rsidRPr="004F7A66">
              <w:t>dokonce</w:t>
            </w:r>
            <w:r w:rsidR="00495756" w:rsidRPr="004F7A66">
              <w:t xml:space="preserve"> ve stovkách miliard</w:t>
            </w:r>
            <w:r w:rsidR="00FE4808" w:rsidRPr="004F7A66">
              <w:t xml:space="preserve"> korun</w:t>
            </w:r>
            <w:r w:rsidR="00495756" w:rsidRPr="004F7A66">
              <w:t xml:space="preserve">. </w:t>
            </w:r>
            <w:r w:rsidR="00DD7D74" w:rsidRPr="004F7A66">
              <w:t>V samotném roce 2014, kdy vyplacené důchody z vlastnictví nerezidentům dosáhly 465,4 mld. korun a</w:t>
            </w:r>
            <w:r w:rsidR="001B33CC" w:rsidRPr="004F7A66">
              <w:t> </w:t>
            </w:r>
            <w:r w:rsidR="00DD7D74" w:rsidRPr="004F7A66">
              <w:t xml:space="preserve">získané důchody z vlastnictví od nerezidentů zhruba šestkrát nižších 75,5 mld., </w:t>
            </w:r>
            <w:r w:rsidR="006C7BB0" w:rsidRPr="004F7A66">
              <w:t>bylo saldo</w:t>
            </w:r>
            <w:r w:rsidR="00DD7D74" w:rsidRPr="004F7A66">
              <w:t xml:space="preserve"> těchto důchodů </w:t>
            </w:r>
            <w:r w:rsidR="006C7BB0" w:rsidRPr="004F7A66">
              <w:t xml:space="preserve">záporné ve výši </w:t>
            </w:r>
            <w:r w:rsidR="00DD7D74" w:rsidRPr="004F7A66">
              <w:t>389,8</w:t>
            </w:r>
            <w:r w:rsidR="006C7BB0" w:rsidRPr="004F7A66">
              <w:t xml:space="preserve"> mld</w:t>
            </w:r>
            <w:r w:rsidR="00DD7D74" w:rsidRPr="004F7A66">
              <w:t>.</w:t>
            </w:r>
            <w:r w:rsidR="006C7BB0" w:rsidRPr="004F7A66">
              <w:t xml:space="preserve"> Do zahraničí odešl</w:t>
            </w:r>
            <w:r w:rsidR="00DB4B12" w:rsidRPr="004F7A66">
              <w:t>a v čistém téměř desetina HDP (</w:t>
            </w:r>
            <w:r w:rsidR="006C7BB0" w:rsidRPr="004F7A66">
              <w:t>9,1 %).</w:t>
            </w:r>
          </w:p>
          <w:p w:rsidR="00DD7D74" w:rsidRPr="004F7A66" w:rsidRDefault="00DD7D74" w:rsidP="00DD7D74">
            <w:pPr>
              <w:pStyle w:val="Textpoznpodarou"/>
              <w:jc w:val="both"/>
            </w:pPr>
          </w:p>
        </w:tc>
      </w:tr>
      <w:tr w:rsidR="00DD7D74" w:rsidRPr="004F7A66" w:rsidTr="00EF1FAC">
        <w:tc>
          <w:tcPr>
            <w:tcW w:w="1054" w:type="pct"/>
          </w:tcPr>
          <w:p w:rsidR="00DD7D74" w:rsidRPr="004F7A66" w:rsidRDefault="00391EC3" w:rsidP="00EA1899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… odliv vlastnických důchodů z ČR je</w:t>
            </w:r>
            <w:r w:rsidR="00E744BE" w:rsidRPr="004F7A66">
              <w:rPr>
                <w:sz w:val="16"/>
                <w:szCs w:val="16"/>
              </w:rPr>
              <w:t xml:space="preserve"> velmi</w:t>
            </w:r>
            <w:r w:rsidRPr="004F7A66">
              <w:rPr>
                <w:sz w:val="16"/>
                <w:szCs w:val="16"/>
              </w:rPr>
              <w:t xml:space="preserve"> </w:t>
            </w:r>
            <w:r w:rsidRPr="004F7A66">
              <w:rPr>
                <w:sz w:val="16"/>
                <w:szCs w:val="16"/>
              </w:rPr>
              <w:lastRenderedPageBreak/>
              <w:t xml:space="preserve">silný </w:t>
            </w:r>
            <w:r w:rsidR="00EA1899" w:rsidRPr="004F7A66">
              <w:rPr>
                <w:sz w:val="16"/>
                <w:szCs w:val="16"/>
              </w:rPr>
              <w:t>i </w:t>
            </w:r>
            <w:r w:rsidRPr="004F7A66">
              <w:rPr>
                <w:sz w:val="16"/>
                <w:szCs w:val="16"/>
              </w:rPr>
              <w:t xml:space="preserve">v kontextu </w:t>
            </w:r>
            <w:r w:rsidR="00EA1899" w:rsidRPr="004F7A66">
              <w:rPr>
                <w:sz w:val="16"/>
                <w:szCs w:val="16"/>
              </w:rPr>
              <w:t>zemí EU …</w:t>
            </w:r>
          </w:p>
        </w:tc>
        <w:tc>
          <w:tcPr>
            <w:tcW w:w="143" w:type="pct"/>
          </w:tcPr>
          <w:p w:rsidR="00DD7D74" w:rsidRPr="004F7A66" w:rsidRDefault="00DD7D74" w:rsidP="001C715F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6C7BB0" w:rsidRPr="004F7A66" w:rsidRDefault="00592B64" w:rsidP="00CE578F">
            <w:pPr>
              <w:pStyle w:val="Textpoznpodarou"/>
              <w:jc w:val="both"/>
            </w:pPr>
            <w:r w:rsidRPr="004F7A66">
              <w:t>D</w:t>
            </w:r>
            <w:r w:rsidR="00DD7D74" w:rsidRPr="004F7A66">
              <w:t>eficit prvotních důchodů s</w:t>
            </w:r>
            <w:r w:rsidR="006875BF" w:rsidRPr="004F7A66">
              <w:t> </w:t>
            </w:r>
            <w:r w:rsidR="00DD7D74" w:rsidRPr="004F7A66">
              <w:t>nerezidenty, vztažený relativně k</w:t>
            </w:r>
            <w:r w:rsidR="006875BF" w:rsidRPr="004F7A66">
              <w:t> </w:t>
            </w:r>
            <w:r w:rsidR="00391EC3" w:rsidRPr="004F7A66">
              <w:t>HDP</w:t>
            </w:r>
            <w:r w:rsidR="00DD7D74" w:rsidRPr="004F7A66">
              <w:t xml:space="preserve">, </w:t>
            </w:r>
            <w:r w:rsidR="00136F0A" w:rsidRPr="004F7A66">
              <w:t>byl</w:t>
            </w:r>
            <w:r w:rsidR="007E589E" w:rsidRPr="004F7A66">
              <w:t xml:space="preserve"> v ČR</w:t>
            </w:r>
            <w:r w:rsidR="00DD7D74" w:rsidRPr="004F7A66">
              <w:t xml:space="preserve"> mezi zeměmi</w:t>
            </w:r>
            <w:r w:rsidR="00226DBD" w:rsidRPr="004F7A66">
              <w:t xml:space="preserve"> E</w:t>
            </w:r>
            <w:r w:rsidR="002873DA" w:rsidRPr="004F7A66">
              <w:t>vropské unie</w:t>
            </w:r>
            <w:r w:rsidR="00DD7D74" w:rsidRPr="004F7A66">
              <w:t xml:space="preserve"> dle </w:t>
            </w:r>
            <w:r w:rsidRPr="004F7A66">
              <w:t xml:space="preserve">dostupných </w:t>
            </w:r>
            <w:r w:rsidR="00DD7D74" w:rsidRPr="004F7A66">
              <w:t xml:space="preserve">údajů za rok 2013 </w:t>
            </w:r>
            <w:r w:rsidR="007E589E" w:rsidRPr="004F7A66">
              <w:t xml:space="preserve">– </w:t>
            </w:r>
            <w:r w:rsidR="00DD7D74" w:rsidRPr="004F7A66">
              <w:t>s výjimkou Irska</w:t>
            </w:r>
            <w:r w:rsidR="007E589E" w:rsidRPr="004F7A66">
              <w:t xml:space="preserve"> –</w:t>
            </w:r>
            <w:r w:rsidR="00136F0A" w:rsidRPr="004F7A66">
              <w:t xml:space="preserve"> </w:t>
            </w:r>
            <w:r w:rsidR="00CE578F" w:rsidRPr="004F7A66">
              <w:lastRenderedPageBreak/>
              <w:t xml:space="preserve">vůbec </w:t>
            </w:r>
            <w:r w:rsidR="007E589E" w:rsidRPr="004F7A66">
              <w:t>nejhlubší</w:t>
            </w:r>
            <w:r w:rsidRPr="004F7A66">
              <w:t>. Jelikož</w:t>
            </w:r>
            <w:r w:rsidR="00DD7D74" w:rsidRPr="004F7A66">
              <w:t xml:space="preserve"> byl určován právě deficitem důchodů z vlastnictví, pak není překvapivé, že také relace deficitu důchodů z</w:t>
            </w:r>
            <w:r w:rsidRPr="004F7A66">
              <w:t> </w:t>
            </w:r>
            <w:r w:rsidR="00DD7D74" w:rsidRPr="004F7A66">
              <w:t>vlastnictví</w:t>
            </w:r>
            <w:r w:rsidRPr="004F7A66">
              <w:t xml:space="preserve"> k HDP</w:t>
            </w:r>
            <w:r w:rsidR="00DD7D74" w:rsidRPr="004F7A66">
              <w:t xml:space="preserve"> byla</w:t>
            </w:r>
            <w:r w:rsidR="00136F0A" w:rsidRPr="004F7A66">
              <w:t> </w:t>
            </w:r>
            <w:r w:rsidR="00DD7D74" w:rsidRPr="004F7A66">
              <w:t>v roce 2013</w:t>
            </w:r>
            <w:r w:rsidR="00136F0A" w:rsidRPr="004F7A66">
              <w:t xml:space="preserve"> v ČR</w:t>
            </w:r>
            <w:r w:rsidR="002873DA" w:rsidRPr="004F7A66">
              <w:t> mezi zeměmi Unie</w:t>
            </w:r>
            <w:r w:rsidR="00DD7D74" w:rsidRPr="004F7A66">
              <w:t xml:space="preserve"> po Irsku druhá </w:t>
            </w:r>
            <w:r w:rsidR="006C7BB0" w:rsidRPr="004F7A66">
              <w:t>nejméně příznivá</w:t>
            </w:r>
            <w:r w:rsidR="006875BF" w:rsidRPr="004F7A66">
              <w:t xml:space="preserve">. </w:t>
            </w:r>
            <w:r w:rsidR="00136F0A" w:rsidRPr="004F7A66">
              <w:t>Č</w:t>
            </w:r>
            <w:r w:rsidR="006875BF" w:rsidRPr="004F7A66">
              <w:t>inil</w:t>
            </w:r>
            <w:r w:rsidR="006A1271" w:rsidRPr="004F7A66">
              <w:t>a</w:t>
            </w:r>
            <w:r w:rsidR="006875BF" w:rsidRPr="004F7A66">
              <w:t xml:space="preserve"> </w:t>
            </w:r>
            <w:r w:rsidR="006C7BB0" w:rsidRPr="004F7A66">
              <w:t>-7,0</w:t>
            </w:r>
            <w:r w:rsidR="00136F0A" w:rsidRPr="004F7A66">
              <w:t> %, v Irsku dosahovala  -15,1</w:t>
            </w:r>
            <w:r w:rsidR="006C7BB0" w:rsidRPr="004F7A66">
              <w:t xml:space="preserve"> %.</w:t>
            </w:r>
          </w:p>
        </w:tc>
      </w:tr>
    </w:tbl>
    <w:p w:rsidR="00EF1FAC" w:rsidRPr="00C1591F" w:rsidRDefault="00EF1FAC" w:rsidP="00226DBD">
      <w:pPr>
        <w:rPr>
          <w:sz w:val="18"/>
          <w:szCs w:val="18"/>
          <w:lang w:eastAsia="ar-SA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1"/>
        <w:gridCol w:w="3909"/>
        <w:gridCol w:w="289"/>
        <w:gridCol w:w="779"/>
        <w:gridCol w:w="4146"/>
      </w:tblGrid>
      <w:tr w:rsidR="00EF1FAC" w:rsidRPr="004F7A66" w:rsidTr="000112C3">
        <w:tc>
          <w:tcPr>
            <w:tcW w:w="370" w:type="pct"/>
          </w:tcPr>
          <w:p w:rsidR="00EF1FAC" w:rsidRPr="004F7A66" w:rsidRDefault="00EF1FAC" w:rsidP="000112C3">
            <w:pPr>
              <w:pStyle w:val="Textpoznpodarou"/>
            </w:pPr>
            <w:r w:rsidRPr="004F7A66">
              <w:t>Graf č. 28</w:t>
            </w:r>
          </w:p>
        </w:tc>
        <w:tc>
          <w:tcPr>
            <w:tcW w:w="2131" w:type="pct"/>
            <w:gridSpan w:val="2"/>
          </w:tcPr>
          <w:p w:rsidR="00EF1FAC" w:rsidRPr="004F7A66" w:rsidRDefault="00EF1FAC" w:rsidP="000112C3">
            <w:pPr>
              <w:pStyle w:val="Textpoznpodarou"/>
              <w:rPr>
                <w:b/>
              </w:rPr>
            </w:pPr>
            <w:r w:rsidRPr="004F7A66">
              <w:rPr>
                <w:b/>
              </w:rPr>
              <w:t xml:space="preserve">Důchody z vlastnictví přijaté od nerezidentů a vydané nerezidentům, saldo </w:t>
            </w:r>
            <w:r w:rsidRPr="004F7A66">
              <w:t>(v mld. korun, běžné ceny)</w:t>
            </w:r>
          </w:p>
        </w:tc>
        <w:tc>
          <w:tcPr>
            <w:tcW w:w="394" w:type="pct"/>
          </w:tcPr>
          <w:p w:rsidR="00EF1FAC" w:rsidRPr="004F7A66" w:rsidRDefault="00EF1FAC" w:rsidP="000112C3">
            <w:pPr>
              <w:pStyle w:val="Textpoznpodarou"/>
            </w:pPr>
            <w:r w:rsidRPr="004F7A66">
              <w:t>Graf č. 29</w:t>
            </w:r>
          </w:p>
        </w:tc>
        <w:tc>
          <w:tcPr>
            <w:tcW w:w="2106" w:type="pct"/>
          </w:tcPr>
          <w:p w:rsidR="00EF1FAC" w:rsidRPr="004F7A66" w:rsidRDefault="00EF1FAC" w:rsidP="000112C3">
            <w:pPr>
              <w:pStyle w:val="Textpoznpodarou"/>
              <w:rPr>
                <w:b/>
              </w:rPr>
            </w:pPr>
            <w:r w:rsidRPr="004F7A66">
              <w:rPr>
                <w:b/>
              </w:rPr>
              <w:t>Saldo důchodů z vlastnictví s nerezidenty v zemích EU* v roce 2013</w:t>
            </w:r>
          </w:p>
          <w:p w:rsidR="00EF1FAC" w:rsidRPr="004F7A66" w:rsidRDefault="00EF1FAC" w:rsidP="000112C3">
            <w:pPr>
              <w:pStyle w:val="Textpoznpodarou"/>
              <w:rPr>
                <w:spacing w:val="-2"/>
              </w:rPr>
            </w:pPr>
            <w:r w:rsidRPr="004F7A66">
              <w:t>(v % HDP, z údajů v běžných cenách)</w:t>
            </w:r>
          </w:p>
        </w:tc>
      </w:tr>
      <w:tr w:rsidR="00EF1FAC" w:rsidRPr="004F7A66" w:rsidTr="000112C3">
        <w:tc>
          <w:tcPr>
            <w:tcW w:w="2501" w:type="pct"/>
            <w:gridSpan w:val="3"/>
          </w:tcPr>
          <w:p w:rsidR="00EF1FAC" w:rsidRPr="004F7A66" w:rsidRDefault="00EF1FAC" w:rsidP="000112C3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21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pct"/>
            <w:gridSpan w:val="2"/>
          </w:tcPr>
          <w:p w:rsidR="00EF1FAC" w:rsidRPr="004F7A66" w:rsidRDefault="00EF1FAC" w:rsidP="000112C3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36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FAC" w:rsidRPr="004F7A66" w:rsidTr="000112C3">
        <w:tc>
          <w:tcPr>
            <w:tcW w:w="2356" w:type="pct"/>
            <w:gridSpan w:val="2"/>
          </w:tcPr>
          <w:p w:rsidR="00EF1FAC" w:rsidRPr="004F7A66" w:rsidRDefault="00EF1FAC" w:rsidP="000112C3">
            <w:pPr>
              <w:pStyle w:val="Textpoznpodarou"/>
              <w:rPr>
                <w:spacing w:val="-2"/>
                <w:sz w:val="18"/>
                <w:szCs w:val="18"/>
              </w:rPr>
            </w:pPr>
            <w:r w:rsidRPr="004F7A66">
              <w:rPr>
                <w:spacing w:val="-2"/>
                <w:sz w:val="18"/>
                <w:szCs w:val="18"/>
              </w:rPr>
              <w:t>*Pozn.: Nedostupný údaj za Lucembursko a Rumunsko.</w:t>
            </w:r>
          </w:p>
        </w:tc>
        <w:tc>
          <w:tcPr>
            <w:tcW w:w="2644" w:type="pct"/>
            <w:gridSpan w:val="3"/>
          </w:tcPr>
          <w:p w:rsidR="00EF1FAC" w:rsidRPr="004F7A66" w:rsidRDefault="0047498F" w:rsidP="000112C3">
            <w:pPr>
              <w:pStyle w:val="Textpoznpodarou"/>
              <w:jc w:val="right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Zdroj: ČSÚ, </w:t>
            </w:r>
            <w:proofErr w:type="spellStart"/>
            <w:r>
              <w:rPr>
                <w:spacing w:val="-4"/>
                <w:sz w:val="18"/>
                <w:szCs w:val="18"/>
              </w:rPr>
              <w:t>Eurostat</w:t>
            </w:r>
            <w:proofErr w:type="spellEnd"/>
            <w:r w:rsidR="00EF1FAC" w:rsidRPr="004F7A66">
              <w:rPr>
                <w:spacing w:val="-4"/>
                <w:sz w:val="18"/>
                <w:szCs w:val="18"/>
              </w:rPr>
              <w:t>, vlastní výpočty</w:t>
            </w:r>
          </w:p>
        </w:tc>
      </w:tr>
    </w:tbl>
    <w:p w:rsidR="00EF1FAC" w:rsidRPr="00067940" w:rsidRDefault="00EF1FAC" w:rsidP="00226DBD">
      <w:pPr>
        <w:rPr>
          <w:szCs w:val="20"/>
          <w:lang w:eastAsia="ar-SA"/>
        </w:rPr>
      </w:pPr>
    </w:p>
    <w:tbl>
      <w:tblPr>
        <w:tblW w:w="5000" w:type="pct"/>
        <w:tblLayout w:type="fixed"/>
        <w:tblLook w:val="00A0"/>
      </w:tblPr>
      <w:tblGrid>
        <w:gridCol w:w="2077"/>
        <w:gridCol w:w="282"/>
        <w:gridCol w:w="7495"/>
      </w:tblGrid>
      <w:tr w:rsidR="00226DBD" w:rsidRPr="004F7A66" w:rsidTr="000860CA">
        <w:tc>
          <w:tcPr>
            <w:tcW w:w="1054" w:type="pct"/>
          </w:tcPr>
          <w:p w:rsidR="00226DBD" w:rsidRPr="004F7A66" w:rsidRDefault="00124745" w:rsidP="00E744BE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…a je důsledkem kapitálových vstupů přímých zahraničních inv</w:t>
            </w:r>
            <w:r w:rsidR="009A5CBF">
              <w:rPr>
                <w:sz w:val="16"/>
                <w:szCs w:val="16"/>
              </w:rPr>
              <w:t>estorů do české ekonomiky, které</w:t>
            </w:r>
            <w:r w:rsidRPr="004F7A66">
              <w:rPr>
                <w:sz w:val="16"/>
                <w:szCs w:val="16"/>
              </w:rPr>
              <w:t xml:space="preserve"> nebyl</w:t>
            </w:r>
            <w:r w:rsidR="009A5CBF">
              <w:rPr>
                <w:sz w:val="16"/>
                <w:szCs w:val="16"/>
              </w:rPr>
              <w:t>y</w:t>
            </w:r>
            <w:r w:rsidRPr="004F7A66">
              <w:rPr>
                <w:sz w:val="16"/>
                <w:szCs w:val="16"/>
              </w:rPr>
              <w:t xml:space="preserve"> v odpovídající míře kompenzován</w:t>
            </w:r>
            <w:r w:rsidR="009A5CBF">
              <w:rPr>
                <w:sz w:val="16"/>
                <w:szCs w:val="16"/>
              </w:rPr>
              <w:t>y</w:t>
            </w:r>
            <w:r w:rsidRPr="004F7A66">
              <w:rPr>
                <w:sz w:val="16"/>
                <w:szCs w:val="16"/>
              </w:rPr>
              <w:t xml:space="preserve"> významnými vstupy českých společností na trhy</w:t>
            </w:r>
            <w:r w:rsidR="00E744BE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>zahraniční</w:t>
            </w:r>
          </w:p>
        </w:tc>
        <w:tc>
          <w:tcPr>
            <w:tcW w:w="143" w:type="pct"/>
          </w:tcPr>
          <w:p w:rsidR="00226DBD" w:rsidRPr="004F7A66" w:rsidRDefault="00226DBD" w:rsidP="00647F73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4268A1" w:rsidRPr="004F7A66" w:rsidRDefault="00DB773F" w:rsidP="00C226C9">
            <w:pPr>
              <w:pStyle w:val="Textpoznpodarou"/>
              <w:jc w:val="both"/>
            </w:pPr>
            <w:r w:rsidRPr="004F7A66">
              <w:t>Prohlubující se deficit důchodů z vlastnictví je logickým důsledkem</w:t>
            </w:r>
            <w:r w:rsidR="004268A1" w:rsidRPr="004F7A66">
              <w:t xml:space="preserve"> </w:t>
            </w:r>
            <w:r w:rsidR="00C312AE" w:rsidRPr="004F7A66">
              <w:t xml:space="preserve">kapitálových vstupů </w:t>
            </w:r>
            <w:r w:rsidR="00E32822" w:rsidRPr="004F7A66">
              <w:t xml:space="preserve">přímých </w:t>
            </w:r>
            <w:r w:rsidR="00C312AE" w:rsidRPr="004F7A66">
              <w:t>zahraničních inv</w:t>
            </w:r>
            <w:r w:rsidR="009A5CBF">
              <w:t>estorů do české ekonomiky, které</w:t>
            </w:r>
            <w:r w:rsidR="00C312AE" w:rsidRPr="004F7A66">
              <w:t xml:space="preserve"> nebyl</w:t>
            </w:r>
            <w:r w:rsidR="009A5CBF">
              <w:t>y</w:t>
            </w:r>
            <w:r w:rsidR="00081CCC" w:rsidRPr="004F7A66">
              <w:t xml:space="preserve"> </w:t>
            </w:r>
            <w:r w:rsidR="00C312AE" w:rsidRPr="004F7A66">
              <w:t>v odpovídající míře kompenzován</w:t>
            </w:r>
            <w:r w:rsidR="009A5CBF">
              <w:t>y</w:t>
            </w:r>
            <w:r w:rsidR="007E589E" w:rsidRPr="004F7A66">
              <w:t xml:space="preserve"> – co do objemu i načasování –</w:t>
            </w:r>
            <w:r w:rsidR="00E32822" w:rsidRPr="004F7A66">
              <w:t xml:space="preserve"> významnými</w:t>
            </w:r>
            <w:r w:rsidR="00C312AE" w:rsidRPr="004F7A66">
              <w:t xml:space="preserve"> vstupy českých společností na trhy zahraniční</w:t>
            </w:r>
            <w:r w:rsidR="00081CCC" w:rsidRPr="004F7A66">
              <w:t>.</w:t>
            </w:r>
            <w:r w:rsidR="00081CCC" w:rsidRPr="004F7A66">
              <w:rPr>
                <w:rStyle w:val="Znakapoznpodarou"/>
              </w:rPr>
              <w:footnoteReference w:id="6"/>
            </w:r>
            <w:r w:rsidR="00C312AE" w:rsidRPr="004F7A66">
              <w:t xml:space="preserve"> </w:t>
            </w:r>
            <w:r w:rsidR="00081CCC" w:rsidRPr="004F7A66">
              <w:t xml:space="preserve">Zatímco </w:t>
            </w:r>
            <w:proofErr w:type="spellStart"/>
            <w:r w:rsidR="007271DA" w:rsidRPr="004F7A66">
              <w:t>nerezidenti</w:t>
            </w:r>
            <w:proofErr w:type="spellEnd"/>
            <w:r w:rsidR="00081CCC" w:rsidRPr="004F7A66">
              <w:t xml:space="preserve"> </w:t>
            </w:r>
            <w:r w:rsidR="007F7331" w:rsidRPr="004F7A66">
              <w:t xml:space="preserve">tak </w:t>
            </w:r>
            <w:r w:rsidR="00081CCC" w:rsidRPr="004F7A66">
              <w:t>ze svých přímých zahraničních investic</w:t>
            </w:r>
            <w:r w:rsidR="00C226C9">
              <w:t xml:space="preserve"> v České republice</w:t>
            </w:r>
            <w:r w:rsidR="00081CCC" w:rsidRPr="00C404A3">
              <w:t xml:space="preserve">, které jsou </w:t>
            </w:r>
            <w:r w:rsidR="00A760F1" w:rsidRPr="00C404A3">
              <w:t xml:space="preserve">již </w:t>
            </w:r>
            <w:r w:rsidR="00081CCC" w:rsidRPr="00C404A3">
              <w:t xml:space="preserve">v pokročilé fázi životního cyklu, </w:t>
            </w:r>
            <w:r w:rsidR="007F7331">
              <w:t>profitují prostřednictvím</w:t>
            </w:r>
            <w:r w:rsidR="00081CCC" w:rsidRPr="00C404A3">
              <w:t xml:space="preserve"> vysokých zisků (</w:t>
            </w:r>
            <w:r w:rsidR="00C404A3" w:rsidRPr="00C404A3">
              <w:t>rozděl</w:t>
            </w:r>
            <w:r w:rsidR="00C226C9">
              <w:t>ených v podobě dividend</w:t>
            </w:r>
            <w:r w:rsidR="00C404A3" w:rsidRPr="00C404A3">
              <w:t xml:space="preserve"> nebo ponechaných v </w:t>
            </w:r>
            <w:r w:rsidR="00C226C9">
              <w:t>korporacích</w:t>
            </w:r>
            <w:r w:rsidR="00C404A3" w:rsidRPr="00C404A3">
              <w:t xml:space="preserve"> v podobě reinvestovaných zisků</w:t>
            </w:r>
            <w:r w:rsidR="00C404A3" w:rsidRPr="00C404A3">
              <w:rPr>
                <w:rStyle w:val="Znakapoznpodarou"/>
              </w:rPr>
              <w:footnoteReference w:id="7"/>
            </w:r>
            <w:r w:rsidR="00081CCC" w:rsidRPr="00C404A3">
              <w:t>), zisky českých společností</w:t>
            </w:r>
            <w:r w:rsidR="00026D91" w:rsidRPr="00C404A3">
              <w:t xml:space="preserve"> z přímých zahraničních investic</w:t>
            </w:r>
            <w:r w:rsidR="00081CCC" w:rsidRPr="00C404A3">
              <w:t xml:space="preserve"> v zahraničí jsou prozatím nízké.</w:t>
            </w:r>
          </w:p>
        </w:tc>
      </w:tr>
    </w:tbl>
    <w:p w:rsidR="000112C3" w:rsidRPr="0019607E" w:rsidRDefault="000112C3" w:rsidP="00226DBD">
      <w:pPr>
        <w:rPr>
          <w:szCs w:val="20"/>
          <w:lang w:eastAsia="ar-SA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8"/>
        <w:gridCol w:w="4188"/>
        <w:gridCol w:w="766"/>
        <w:gridCol w:w="517"/>
        <w:gridCol w:w="3645"/>
      </w:tblGrid>
      <w:tr w:rsidR="009028D2" w:rsidRPr="004F7A66" w:rsidTr="001A4D53">
        <w:tc>
          <w:tcPr>
            <w:tcW w:w="373" w:type="pct"/>
          </w:tcPr>
          <w:p w:rsidR="009028D2" w:rsidRPr="004F7A66" w:rsidRDefault="009028D2" w:rsidP="00647F73">
            <w:pPr>
              <w:pStyle w:val="Textpoznpodarou"/>
            </w:pPr>
            <w:r w:rsidRPr="004F7A66">
              <w:t>Graf č. 30</w:t>
            </w:r>
          </w:p>
        </w:tc>
        <w:tc>
          <w:tcPr>
            <w:tcW w:w="2126" w:type="pct"/>
          </w:tcPr>
          <w:p w:rsidR="009028D2" w:rsidRPr="004F7A66" w:rsidRDefault="009028D2" w:rsidP="009028D2">
            <w:pPr>
              <w:pStyle w:val="Textpoznpodarou"/>
              <w:rPr>
                <w:b/>
              </w:rPr>
            </w:pPr>
            <w:r w:rsidRPr="004F7A66">
              <w:rPr>
                <w:b/>
              </w:rPr>
              <w:t>Reinvestované zisky z přímých zahraničních investic*</w:t>
            </w:r>
          </w:p>
          <w:p w:rsidR="009028D2" w:rsidRPr="004F7A66" w:rsidRDefault="009028D2" w:rsidP="009028D2">
            <w:pPr>
              <w:pStyle w:val="Textpoznpodarou"/>
              <w:rPr>
                <w:b/>
              </w:rPr>
            </w:pPr>
            <w:r w:rsidRPr="004F7A66">
              <w:t xml:space="preserve">(v mld. korun, </w:t>
            </w:r>
            <w:r w:rsidR="00127A56" w:rsidRPr="004F7A66">
              <w:t>běžné ceny</w:t>
            </w:r>
            <w:r w:rsidRPr="004F7A66">
              <w:t>)</w:t>
            </w:r>
          </w:p>
        </w:tc>
        <w:tc>
          <w:tcPr>
            <w:tcW w:w="388" w:type="pct"/>
          </w:tcPr>
          <w:p w:rsidR="009028D2" w:rsidRPr="004F7A66" w:rsidRDefault="009028D2" w:rsidP="00647F73">
            <w:pPr>
              <w:pStyle w:val="Textpoznpodarou"/>
            </w:pPr>
            <w:r w:rsidRPr="004F7A66">
              <w:t>Graf č. 31</w:t>
            </w:r>
          </w:p>
        </w:tc>
        <w:tc>
          <w:tcPr>
            <w:tcW w:w="2113" w:type="pct"/>
            <w:gridSpan w:val="2"/>
          </w:tcPr>
          <w:p w:rsidR="009028D2" w:rsidRPr="004F7A66" w:rsidRDefault="009028D2" w:rsidP="00647F73">
            <w:pPr>
              <w:pStyle w:val="Textpoznpodarou"/>
              <w:rPr>
                <w:b/>
              </w:rPr>
            </w:pPr>
            <w:r w:rsidRPr="004F7A66">
              <w:rPr>
                <w:b/>
              </w:rPr>
              <w:t>Rozdělované důchody společností</w:t>
            </w:r>
          </w:p>
          <w:p w:rsidR="009028D2" w:rsidRPr="004F7A66" w:rsidRDefault="009028D2" w:rsidP="00A856BF">
            <w:pPr>
              <w:pStyle w:val="Textpoznpodarou"/>
              <w:rPr>
                <w:spacing w:val="-2"/>
              </w:rPr>
            </w:pPr>
            <w:r w:rsidRPr="004F7A66">
              <w:t>(</w:t>
            </w:r>
            <w:r w:rsidR="00A856BF" w:rsidRPr="004F7A66">
              <w:t>v mld. korun</w:t>
            </w:r>
            <w:r w:rsidRPr="004F7A66">
              <w:t xml:space="preserve">, </w:t>
            </w:r>
            <w:r w:rsidR="00127A56" w:rsidRPr="004F7A66">
              <w:t>běžné ceny</w:t>
            </w:r>
            <w:r w:rsidRPr="004F7A66">
              <w:t>)</w:t>
            </w:r>
          </w:p>
        </w:tc>
      </w:tr>
      <w:tr w:rsidR="009028D2" w:rsidRPr="004F7A66" w:rsidTr="000860CA">
        <w:tc>
          <w:tcPr>
            <w:tcW w:w="2499" w:type="pct"/>
            <w:gridSpan w:val="2"/>
          </w:tcPr>
          <w:p w:rsidR="009028D2" w:rsidRPr="004F7A66" w:rsidRDefault="000112C3" w:rsidP="00647F73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56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gridSpan w:val="3"/>
          </w:tcPr>
          <w:p w:rsidR="009028D2" w:rsidRPr="004F7A66" w:rsidRDefault="000112C3" w:rsidP="00647F73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65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D2" w:rsidRPr="004F7A66" w:rsidTr="001A4D53">
        <w:tc>
          <w:tcPr>
            <w:tcW w:w="3148" w:type="pct"/>
            <w:gridSpan w:val="4"/>
          </w:tcPr>
          <w:p w:rsidR="009028D2" w:rsidRPr="004F7A66" w:rsidRDefault="009028D2" w:rsidP="009028D2">
            <w:pPr>
              <w:pStyle w:val="Textpoznpodarou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>*Pozn.:</w:t>
            </w:r>
            <w:r w:rsidR="000112C3" w:rsidRPr="004F7A66">
              <w:rPr>
                <w:sz w:val="18"/>
                <w:szCs w:val="18"/>
              </w:rPr>
              <w:t xml:space="preserve"> Údaje dostupné až od roku 1997</w:t>
            </w:r>
            <w:r w:rsidRPr="004F7A66">
              <w:rPr>
                <w:sz w:val="18"/>
                <w:szCs w:val="18"/>
              </w:rPr>
              <w:t>.</w:t>
            </w:r>
          </w:p>
        </w:tc>
        <w:tc>
          <w:tcPr>
            <w:tcW w:w="1852" w:type="pct"/>
          </w:tcPr>
          <w:p w:rsidR="009028D2" w:rsidRPr="004F7A66" w:rsidRDefault="009028D2" w:rsidP="009028D2">
            <w:pPr>
              <w:pStyle w:val="Textpoznpodarou"/>
              <w:jc w:val="right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>Zdroj: ČSÚ, vlastní výpočty</w:t>
            </w:r>
          </w:p>
        </w:tc>
      </w:tr>
    </w:tbl>
    <w:tbl>
      <w:tblPr>
        <w:tblW w:w="5000" w:type="pct"/>
        <w:tblLayout w:type="fixed"/>
        <w:tblLook w:val="00A0"/>
      </w:tblPr>
      <w:tblGrid>
        <w:gridCol w:w="2077"/>
        <w:gridCol w:w="282"/>
        <w:gridCol w:w="7495"/>
      </w:tblGrid>
      <w:tr w:rsidR="00067940" w:rsidRPr="004F7A66" w:rsidTr="00E60457">
        <w:tc>
          <w:tcPr>
            <w:tcW w:w="1054" w:type="pct"/>
          </w:tcPr>
          <w:p w:rsidR="00067940" w:rsidRPr="004F7A66" w:rsidRDefault="00124745" w:rsidP="004E5CE2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lastRenderedPageBreak/>
              <w:t>V podobě rozdělovaných důchodů společností inkasova</w:t>
            </w:r>
            <w:r w:rsidR="004E5CE2" w:rsidRPr="004F7A66">
              <w:rPr>
                <w:sz w:val="16"/>
                <w:szCs w:val="16"/>
              </w:rPr>
              <w:t>la česká ekonomika v letech 2010</w:t>
            </w:r>
            <w:r w:rsidRPr="004F7A66">
              <w:rPr>
                <w:sz w:val="16"/>
                <w:szCs w:val="16"/>
              </w:rPr>
              <w:t xml:space="preserve">–2014 částku v průměru </w:t>
            </w:r>
            <w:r w:rsidR="004E5CE2" w:rsidRPr="004F7A66">
              <w:rPr>
                <w:sz w:val="16"/>
                <w:szCs w:val="16"/>
              </w:rPr>
              <w:t>dvacetkrát</w:t>
            </w:r>
            <w:r w:rsidRPr="004F7A66">
              <w:rPr>
                <w:sz w:val="16"/>
                <w:szCs w:val="16"/>
              </w:rPr>
              <w:t xml:space="preserve"> nižší, než do zahraničí vyplácela</w:t>
            </w:r>
          </w:p>
        </w:tc>
        <w:tc>
          <w:tcPr>
            <w:tcW w:w="143" w:type="pct"/>
          </w:tcPr>
          <w:p w:rsidR="00067940" w:rsidRPr="004F7A66" w:rsidRDefault="00067940" w:rsidP="00647F73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067940" w:rsidRPr="0012640B" w:rsidRDefault="004268A1" w:rsidP="00647F73">
            <w:pPr>
              <w:pStyle w:val="Textpoznpodarou"/>
              <w:jc w:val="both"/>
              <w:rPr>
                <w:spacing w:val="-2"/>
              </w:rPr>
            </w:pPr>
            <w:r w:rsidRPr="0012640B">
              <w:rPr>
                <w:spacing w:val="-2"/>
              </w:rPr>
              <w:t>R</w:t>
            </w:r>
            <w:r w:rsidR="00067940" w:rsidRPr="0012640B">
              <w:rPr>
                <w:spacing w:val="-2"/>
              </w:rPr>
              <w:t>einvestované zisky z přímých zahraničních investic českých společností v</w:t>
            </w:r>
            <w:r w:rsidR="004E5CE2" w:rsidRPr="0012640B">
              <w:rPr>
                <w:spacing w:val="-2"/>
              </w:rPr>
              <w:t> </w:t>
            </w:r>
            <w:r w:rsidR="00067940" w:rsidRPr="0012640B">
              <w:rPr>
                <w:spacing w:val="-2"/>
              </w:rPr>
              <w:t xml:space="preserve">zahraničí jsou výrazně nižší než zisky, které ponechávají </w:t>
            </w:r>
            <w:r w:rsidR="004E5CE2" w:rsidRPr="0012640B">
              <w:rPr>
                <w:spacing w:val="-2"/>
              </w:rPr>
              <w:t>zahraniční</w:t>
            </w:r>
            <w:r w:rsidR="00067940" w:rsidRPr="0012640B">
              <w:rPr>
                <w:spacing w:val="-2"/>
              </w:rPr>
              <w:t xml:space="preserve"> </w:t>
            </w:r>
            <w:r w:rsidR="004E5CE2" w:rsidRPr="0012640B">
              <w:rPr>
                <w:spacing w:val="-2"/>
              </w:rPr>
              <w:t>investoři v České republice</w:t>
            </w:r>
            <w:r w:rsidR="00067940" w:rsidRPr="0012640B">
              <w:rPr>
                <w:spacing w:val="-2"/>
              </w:rPr>
              <w:t>. Obdobné platí, avšak ještě ve větším rozsahu, pro rozdělované důchody společností, které v drtivé míře reprezentují právě dividendy pocházející z přímých zahraničních investic</w:t>
            </w:r>
            <w:r w:rsidR="00E32822" w:rsidRPr="0012640B">
              <w:rPr>
                <w:spacing w:val="-2"/>
              </w:rPr>
              <w:t>.</w:t>
            </w:r>
            <w:r w:rsidR="00E32822" w:rsidRPr="0012640B">
              <w:rPr>
                <w:rStyle w:val="Znakapoznpodarou"/>
                <w:spacing w:val="-2"/>
              </w:rPr>
              <w:footnoteReference w:id="8"/>
            </w:r>
            <w:r w:rsidR="00067940" w:rsidRPr="0012640B">
              <w:rPr>
                <w:spacing w:val="-2"/>
              </w:rPr>
              <w:t xml:space="preserve"> V</w:t>
            </w:r>
            <w:r w:rsidR="002A3C99" w:rsidRPr="0012640B">
              <w:rPr>
                <w:spacing w:val="-2"/>
              </w:rPr>
              <w:t> posledních deseti letech (2005</w:t>
            </w:r>
            <w:r w:rsidR="00067940" w:rsidRPr="0012640B">
              <w:rPr>
                <w:spacing w:val="-2"/>
              </w:rPr>
              <w:t>–2014</w:t>
            </w:r>
            <w:r w:rsidR="002A3C99" w:rsidRPr="0012640B">
              <w:rPr>
                <w:spacing w:val="-2"/>
              </w:rPr>
              <w:t>)</w:t>
            </w:r>
            <w:r w:rsidR="00067940" w:rsidRPr="0012640B">
              <w:rPr>
                <w:spacing w:val="-2"/>
              </w:rPr>
              <w:t xml:space="preserve"> byly reinvestované zisky</w:t>
            </w:r>
            <w:r w:rsidR="00E32822" w:rsidRPr="0012640B">
              <w:rPr>
                <w:spacing w:val="-2"/>
              </w:rPr>
              <w:t xml:space="preserve"> z přímých zahraničních investic</w:t>
            </w:r>
            <w:r w:rsidR="00067940" w:rsidRPr="0012640B">
              <w:rPr>
                <w:spacing w:val="-2"/>
              </w:rPr>
              <w:t xml:space="preserve"> </w:t>
            </w:r>
            <w:r w:rsidR="004E5CE2" w:rsidRPr="0012640B">
              <w:rPr>
                <w:spacing w:val="-2"/>
              </w:rPr>
              <w:t>ponechané v ČR</w:t>
            </w:r>
            <w:r w:rsidR="00F127EA" w:rsidRPr="0012640B">
              <w:rPr>
                <w:spacing w:val="-2"/>
              </w:rPr>
              <w:t xml:space="preserve"> v průměru 6</w:t>
            </w:r>
            <w:r w:rsidR="00067940" w:rsidRPr="0012640B">
              <w:rPr>
                <w:spacing w:val="-2"/>
              </w:rPr>
              <w:t>krát vyšší než reinvestované zisky tuzemských investorů v</w:t>
            </w:r>
            <w:r w:rsidR="00CC5D74" w:rsidRPr="0012640B">
              <w:rPr>
                <w:spacing w:val="-2"/>
              </w:rPr>
              <w:t> </w:t>
            </w:r>
            <w:r w:rsidR="00067940" w:rsidRPr="0012640B">
              <w:rPr>
                <w:spacing w:val="-2"/>
              </w:rPr>
              <w:t>z</w:t>
            </w:r>
            <w:r w:rsidR="00CC5D74" w:rsidRPr="0012640B">
              <w:rPr>
                <w:spacing w:val="-2"/>
              </w:rPr>
              <w:t>ahraničí. R</w:t>
            </w:r>
            <w:r w:rsidR="00067940" w:rsidRPr="0012640B">
              <w:rPr>
                <w:spacing w:val="-2"/>
              </w:rPr>
              <w:t>ozdělované důchody společností směřující z ČR za hranice byly v porovnání s prostředky směřujícími do ČR</w:t>
            </w:r>
            <w:r w:rsidR="004E5CE2" w:rsidRPr="0012640B">
              <w:rPr>
                <w:spacing w:val="-2"/>
              </w:rPr>
              <w:t xml:space="preserve"> v tomto období </w:t>
            </w:r>
            <w:r w:rsidR="00067940" w:rsidRPr="0012640B">
              <w:rPr>
                <w:spacing w:val="-2"/>
              </w:rPr>
              <w:t>v prů</w:t>
            </w:r>
            <w:r w:rsidR="00F127EA" w:rsidRPr="0012640B">
              <w:rPr>
                <w:spacing w:val="-2"/>
              </w:rPr>
              <w:t>měru vyšší dokonce 16</w:t>
            </w:r>
            <w:r w:rsidR="004E5CE2" w:rsidRPr="0012640B">
              <w:rPr>
                <w:spacing w:val="-2"/>
              </w:rPr>
              <w:t>krát a v průměru za</w:t>
            </w:r>
            <w:r w:rsidR="00716789">
              <w:rPr>
                <w:spacing w:val="-2"/>
              </w:rPr>
              <w:t> </w:t>
            </w:r>
            <w:r w:rsidR="004E5CE2" w:rsidRPr="0012640B">
              <w:rPr>
                <w:spacing w:val="-2"/>
              </w:rPr>
              <w:t>posledních p</w:t>
            </w:r>
            <w:r w:rsidR="00855483" w:rsidRPr="0012640B">
              <w:rPr>
                <w:spacing w:val="-2"/>
              </w:rPr>
              <w:t xml:space="preserve">ět let (2010 až </w:t>
            </w:r>
            <w:r w:rsidR="00F127EA" w:rsidRPr="0012640B">
              <w:rPr>
                <w:spacing w:val="-2"/>
              </w:rPr>
              <w:t>2014) dokonce 20</w:t>
            </w:r>
            <w:r w:rsidR="004E5CE2" w:rsidRPr="0012640B">
              <w:rPr>
                <w:spacing w:val="-2"/>
              </w:rPr>
              <w:t>krát.</w:t>
            </w:r>
          </w:p>
          <w:p w:rsidR="00067940" w:rsidRPr="004F7A66" w:rsidRDefault="00067940" w:rsidP="00647F73">
            <w:pPr>
              <w:pStyle w:val="Textpoznpodarou"/>
              <w:jc w:val="both"/>
            </w:pPr>
          </w:p>
        </w:tc>
      </w:tr>
      <w:tr w:rsidR="00067940" w:rsidRPr="004F7A66" w:rsidTr="00E60457">
        <w:tc>
          <w:tcPr>
            <w:tcW w:w="1054" w:type="pct"/>
          </w:tcPr>
          <w:p w:rsidR="00067940" w:rsidRPr="004F7A66" w:rsidRDefault="00124745" w:rsidP="00647F73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 xml:space="preserve">Na vysokém nárůstu zisků nefinančních podniků a finančních institucí v roce 2014 participovali z velké části přímí zahraniční investoři </w:t>
            </w:r>
          </w:p>
        </w:tc>
        <w:tc>
          <w:tcPr>
            <w:tcW w:w="143" w:type="pct"/>
          </w:tcPr>
          <w:p w:rsidR="00067940" w:rsidRPr="004F7A66" w:rsidRDefault="00067940" w:rsidP="00647F73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067940" w:rsidRPr="004F7A66" w:rsidRDefault="00067940" w:rsidP="00647F73">
            <w:pPr>
              <w:pStyle w:val="Textpoznpodarou"/>
              <w:jc w:val="both"/>
            </w:pPr>
            <w:r w:rsidRPr="004F7A66">
              <w:t xml:space="preserve">Rok 2014, který byl ve znamení oživení české ekonomiky, se promítnul </w:t>
            </w:r>
            <w:r w:rsidR="00A856BF" w:rsidRPr="004F7A66">
              <w:t xml:space="preserve">velmi </w:t>
            </w:r>
            <w:r w:rsidRPr="004F7A66">
              <w:t xml:space="preserve">pozitivně v ziscích nefinančních podniků, v menším rozsahu pak i v ziscích finančních institucí, které jsou na </w:t>
            </w:r>
            <w:r w:rsidR="00CC5D74" w:rsidRPr="004F7A66">
              <w:t>vývoji</w:t>
            </w:r>
            <w:r w:rsidRPr="004F7A66">
              <w:t xml:space="preserve"> reálné ekonomiky závislé méně. Zatímco zisky nefinančních podniků narostly podle hrubého provozního přebytku</w:t>
            </w:r>
            <w:r w:rsidR="00CC5D74" w:rsidRPr="004F7A66">
              <w:t xml:space="preserve"> meziročně</w:t>
            </w:r>
            <w:r w:rsidRPr="004F7A66">
              <w:t xml:space="preserve"> o</w:t>
            </w:r>
            <w:r w:rsidR="00CC5D74" w:rsidRPr="004F7A66">
              <w:t> </w:t>
            </w:r>
            <w:r w:rsidR="0019607E" w:rsidRPr="004F7A66">
              <w:t>131,8</w:t>
            </w:r>
            <w:r w:rsidR="00CC5D74" w:rsidRPr="004F7A66">
              <w:t> </w:t>
            </w:r>
            <w:r w:rsidR="0019607E" w:rsidRPr="004F7A66">
              <w:t>mld. korun</w:t>
            </w:r>
            <w:r w:rsidRPr="004F7A66">
              <w:t>, zisky finančních institucí</w:t>
            </w:r>
            <w:r w:rsidR="00E60457" w:rsidRPr="004F7A66">
              <w:t xml:space="preserve"> posílily</w:t>
            </w:r>
            <w:r w:rsidRPr="004F7A66">
              <w:t xml:space="preserve"> o 7</w:t>
            </w:r>
            <w:r w:rsidR="0019607E" w:rsidRPr="004F7A66">
              <w:t>,8 mld</w:t>
            </w:r>
            <w:r w:rsidRPr="004F7A66">
              <w:t xml:space="preserve">. Vysoký </w:t>
            </w:r>
            <w:r w:rsidR="00AE0BD4" w:rsidRPr="004F7A66">
              <w:t>význam</w:t>
            </w:r>
            <w:r w:rsidRPr="004F7A66">
              <w:t xml:space="preserve"> př</w:t>
            </w:r>
            <w:r w:rsidR="00E60457" w:rsidRPr="004F7A66">
              <w:t>ímých zahraničních investic v Česku</w:t>
            </w:r>
            <w:r w:rsidRPr="004F7A66">
              <w:t xml:space="preserve"> napovídá, že na tomto růstu museli ve velké míře participovat </w:t>
            </w:r>
            <w:r w:rsidR="0019607E" w:rsidRPr="004F7A66">
              <w:t xml:space="preserve">přímí </w:t>
            </w:r>
            <w:r w:rsidRPr="004F7A66">
              <w:t>zahraniční investoři. A skutečně tomu tak bylo, neboť rozdělované důchody společností směřující za hranice ČR sice o 42,2</w:t>
            </w:r>
            <w:r w:rsidR="00AE0BD4" w:rsidRPr="004F7A66">
              <w:t> </w:t>
            </w:r>
            <w:r w:rsidRPr="004F7A66">
              <w:t>mld.</w:t>
            </w:r>
            <w:r w:rsidR="00A856BF" w:rsidRPr="004F7A66">
              <w:t xml:space="preserve"> korun</w:t>
            </w:r>
            <w:r w:rsidRPr="004F7A66">
              <w:t xml:space="preserve"> klesly, reinvestované zisky z přímých zahraničních investic však </w:t>
            </w:r>
            <w:r w:rsidR="00592B64" w:rsidRPr="004F7A66">
              <w:t xml:space="preserve">stouply </w:t>
            </w:r>
            <w:r w:rsidRPr="004F7A66">
              <w:t>o</w:t>
            </w:r>
            <w:r w:rsidR="00592B64" w:rsidRPr="004F7A66">
              <w:t xml:space="preserve"> </w:t>
            </w:r>
            <w:r w:rsidR="0019607E" w:rsidRPr="004F7A66">
              <w:t>ojediněle</w:t>
            </w:r>
            <w:r w:rsidR="00592B64" w:rsidRPr="004F7A66">
              <w:t xml:space="preserve"> vysokých</w:t>
            </w:r>
            <w:r w:rsidRPr="004F7A66">
              <w:t xml:space="preserve"> 147,2 mld.</w:t>
            </w:r>
          </w:p>
          <w:p w:rsidR="00067940" w:rsidRPr="004F7A66" w:rsidRDefault="00067940" w:rsidP="00647F73">
            <w:pPr>
              <w:pStyle w:val="Textpoznpodarou"/>
              <w:jc w:val="both"/>
            </w:pPr>
          </w:p>
        </w:tc>
      </w:tr>
      <w:tr w:rsidR="009028D2" w:rsidRPr="004F7A66" w:rsidTr="00563842">
        <w:trPr>
          <w:trHeight w:val="1320"/>
        </w:trPr>
        <w:tc>
          <w:tcPr>
            <w:tcW w:w="1054" w:type="pct"/>
          </w:tcPr>
          <w:p w:rsidR="00E60457" w:rsidRPr="004F7A66" w:rsidRDefault="00A25CA8" w:rsidP="00E60457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 xml:space="preserve">Zatímco přímé zahraniční investice v ČR jsou již v pokročilé fázi životního cyklu, </w:t>
            </w:r>
            <w:r w:rsidR="00E60457" w:rsidRPr="004F7A66">
              <w:rPr>
                <w:sz w:val="16"/>
                <w:szCs w:val="16"/>
              </w:rPr>
              <w:t>…</w:t>
            </w:r>
          </w:p>
          <w:p w:rsidR="00E60457" w:rsidRPr="004F7A66" w:rsidRDefault="00E60457" w:rsidP="00E60457">
            <w:pPr>
              <w:spacing w:line="240" w:lineRule="auto"/>
              <w:rPr>
                <w:sz w:val="16"/>
                <w:szCs w:val="16"/>
              </w:rPr>
            </w:pPr>
          </w:p>
          <w:p w:rsidR="00E60457" w:rsidRPr="004F7A66" w:rsidRDefault="00E60457" w:rsidP="00E60457">
            <w:pPr>
              <w:spacing w:line="240" w:lineRule="auto"/>
              <w:rPr>
                <w:sz w:val="16"/>
                <w:szCs w:val="16"/>
              </w:rPr>
            </w:pPr>
          </w:p>
          <w:p w:rsidR="009028D2" w:rsidRPr="004F7A66" w:rsidRDefault="009028D2" w:rsidP="00E6045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" w:type="pct"/>
          </w:tcPr>
          <w:p w:rsidR="009028D2" w:rsidRPr="004F7A66" w:rsidRDefault="009028D2" w:rsidP="00647F73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E60457" w:rsidRPr="00170920" w:rsidRDefault="00C41E54" w:rsidP="00E60457">
            <w:pPr>
              <w:pStyle w:val="Textpoznpodarou"/>
              <w:jc w:val="both"/>
            </w:pPr>
            <w:r w:rsidRPr="00170920">
              <w:t>O tom, že přímé zahraniční investice v ČR jsou již v pokročil</w:t>
            </w:r>
            <w:r w:rsidR="007271DA" w:rsidRPr="00170920">
              <w:t>é fázi životního cyklu, svědčí</w:t>
            </w:r>
            <w:r w:rsidRPr="00170920">
              <w:t xml:space="preserve"> </w:t>
            </w:r>
            <w:r w:rsidR="0012640B" w:rsidRPr="00170920">
              <w:t>jednak vysoká hodnota rozdělovaných důchodů společností a</w:t>
            </w:r>
            <w:r w:rsidR="00170920">
              <w:t> </w:t>
            </w:r>
            <w:r w:rsidR="0012640B" w:rsidRPr="00170920">
              <w:t>reinvestovaných zisků z přímých zahraničních investic, jednak jejich poměr</w:t>
            </w:r>
            <w:r w:rsidRPr="00170920">
              <w:t>.</w:t>
            </w:r>
            <w:r w:rsidR="001E13AD" w:rsidRPr="00170920">
              <w:t xml:space="preserve"> Od roku 2007, s</w:t>
            </w:r>
            <w:r w:rsidR="00467508" w:rsidRPr="00170920">
              <w:t> </w:t>
            </w:r>
            <w:r w:rsidR="001E13AD" w:rsidRPr="00170920">
              <w:t>výjimkou</w:t>
            </w:r>
            <w:r w:rsidR="00467508" w:rsidRPr="00170920">
              <w:t xml:space="preserve"> výjimečného</w:t>
            </w:r>
            <w:r w:rsidR="001E13AD" w:rsidRPr="00170920">
              <w:t xml:space="preserve"> roku 2014, byly rozdělované důchody společností (které odchází z</w:t>
            </w:r>
            <w:r w:rsidR="0012640B" w:rsidRPr="00170920">
              <w:t> </w:t>
            </w:r>
            <w:r w:rsidR="001E13AD" w:rsidRPr="00170920">
              <w:t>ČR</w:t>
            </w:r>
            <w:r w:rsidR="0012640B" w:rsidRPr="00170920">
              <w:t> </w:t>
            </w:r>
            <w:r w:rsidR="001E13AD" w:rsidRPr="00170920">
              <w:t xml:space="preserve">do zahraničí) </w:t>
            </w:r>
            <w:r w:rsidR="00A85E77" w:rsidRPr="00170920">
              <w:t xml:space="preserve">výrazně </w:t>
            </w:r>
            <w:r w:rsidR="00B566E9" w:rsidRPr="00170920">
              <w:t>vyšší</w:t>
            </w:r>
            <w:r w:rsidR="001E13AD" w:rsidRPr="00170920">
              <w:t xml:space="preserve"> než reinvestované zisky z přímých zahraničních investic </w:t>
            </w:r>
            <w:r w:rsidR="006B20E0" w:rsidRPr="00170920">
              <w:t>ponechané v ČR</w:t>
            </w:r>
            <w:r w:rsidR="001E13AD" w:rsidRPr="00170920">
              <w:t xml:space="preserve">. Většina z dosažených zisků </w:t>
            </w:r>
            <w:r w:rsidR="007271DA" w:rsidRPr="00170920">
              <w:t xml:space="preserve">tedy </w:t>
            </w:r>
            <w:r w:rsidR="001E13AD" w:rsidRPr="00170920">
              <w:t>byla repatriována za hranice</w:t>
            </w:r>
            <w:r w:rsidR="00A85E77" w:rsidRPr="00170920">
              <w:t xml:space="preserve">, v průměru za roky 2007 až 2013 odcházely více než dvě třetiny </w:t>
            </w:r>
            <w:r w:rsidR="00B566E9" w:rsidRPr="00170920">
              <w:t>dosažených zisků. V</w:t>
            </w:r>
            <w:r w:rsidR="00A85E77" w:rsidRPr="00170920">
              <w:t> tuzemsku z</w:t>
            </w:r>
            <w:r w:rsidR="007271DA" w:rsidRPr="00170920">
              <w:t> </w:t>
            </w:r>
            <w:r w:rsidR="00A85E77" w:rsidRPr="00170920">
              <w:t xml:space="preserve">nich </w:t>
            </w:r>
            <w:proofErr w:type="spellStart"/>
            <w:r w:rsidR="007271DA" w:rsidRPr="00170920">
              <w:t>nerezidenti</w:t>
            </w:r>
            <w:proofErr w:type="spellEnd"/>
            <w:r w:rsidR="00A85E77" w:rsidRPr="00170920">
              <w:t xml:space="preserve"> zanechávali pouze necelou jednu třetinu</w:t>
            </w:r>
            <w:r w:rsidR="001E13AD" w:rsidRPr="00170920">
              <w:t>.</w:t>
            </w:r>
          </w:p>
          <w:p w:rsidR="004E5CE2" w:rsidRPr="004F7A66" w:rsidRDefault="004E5CE2" w:rsidP="00E60457">
            <w:pPr>
              <w:pStyle w:val="Textpoznpodarou"/>
              <w:jc w:val="both"/>
            </w:pPr>
          </w:p>
        </w:tc>
      </w:tr>
      <w:tr w:rsidR="00E60457" w:rsidRPr="004F7A66" w:rsidTr="00563842">
        <w:tc>
          <w:tcPr>
            <w:tcW w:w="1054" w:type="pct"/>
          </w:tcPr>
          <w:p w:rsidR="00E60457" w:rsidRPr="004F7A66" w:rsidRDefault="00E60457" w:rsidP="00E60457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… přímé investice českých subj</w:t>
            </w:r>
            <w:r w:rsidR="00DF1155">
              <w:rPr>
                <w:sz w:val="16"/>
                <w:szCs w:val="16"/>
              </w:rPr>
              <w:t>ektů v zahraničí jsou prozatím </w:t>
            </w:r>
            <w:r w:rsidRPr="004F7A66">
              <w:rPr>
                <w:sz w:val="16"/>
                <w:szCs w:val="16"/>
              </w:rPr>
              <w:t>mladé</w:t>
            </w:r>
          </w:p>
        </w:tc>
        <w:tc>
          <w:tcPr>
            <w:tcW w:w="143" w:type="pct"/>
          </w:tcPr>
          <w:p w:rsidR="00E60457" w:rsidRPr="004F7A66" w:rsidRDefault="00E60457" w:rsidP="00647F73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E60457" w:rsidRPr="004F7A66" w:rsidRDefault="00E60457" w:rsidP="00006C78">
            <w:pPr>
              <w:pStyle w:val="Textpoznpodarou"/>
              <w:jc w:val="both"/>
            </w:pPr>
            <w:r w:rsidRPr="004F7A66">
              <w:t>Naproti tomu přímé zahraniční investice českých subj</w:t>
            </w:r>
            <w:r w:rsidR="00DF1155">
              <w:t>ektů v zahraničí jsou prozatím mladé</w:t>
            </w:r>
            <w:r w:rsidRPr="004F7A66">
              <w:t>. Ukazuje na to poměrně nízká hodnota rozdělovaných důchodů společností</w:t>
            </w:r>
            <w:r w:rsidR="00A85E77" w:rsidRPr="004F7A66">
              <w:t xml:space="preserve"> směřujících do ČR</w:t>
            </w:r>
            <w:r w:rsidRPr="004F7A66">
              <w:t xml:space="preserve"> a reinvestovaných zisků z přímých zahraničních investic</w:t>
            </w:r>
            <w:r w:rsidR="00A85E77" w:rsidRPr="004F7A66">
              <w:t xml:space="preserve"> ponechaných v zahraničí</w:t>
            </w:r>
            <w:r w:rsidRPr="004F7A66">
              <w:t xml:space="preserve">, </w:t>
            </w:r>
            <w:r w:rsidR="004E5CE2" w:rsidRPr="004F7A66">
              <w:t>ale</w:t>
            </w:r>
            <w:r w:rsidR="0012640B">
              <w:t xml:space="preserve"> také</w:t>
            </w:r>
            <w:r w:rsidR="004E5CE2" w:rsidRPr="004F7A66">
              <w:t xml:space="preserve"> </w:t>
            </w:r>
            <w:r w:rsidRPr="004F7A66">
              <w:t>fakt, že větší část z dosažených zisků zůstává v</w:t>
            </w:r>
            <w:r w:rsidR="00A85E77" w:rsidRPr="004F7A66">
              <w:t> cílových destinacích</w:t>
            </w:r>
            <w:r w:rsidRPr="004F7A66">
              <w:t>.</w:t>
            </w:r>
          </w:p>
        </w:tc>
      </w:tr>
    </w:tbl>
    <w:p w:rsidR="00563842" w:rsidRPr="00563842" w:rsidRDefault="00563842" w:rsidP="00CC5573">
      <w:pPr>
        <w:rPr>
          <w:szCs w:val="20"/>
          <w:lang w:eastAsia="ar-SA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"/>
        <w:gridCol w:w="4170"/>
        <w:gridCol w:w="780"/>
        <w:gridCol w:w="2906"/>
        <w:gridCol w:w="1242"/>
      </w:tblGrid>
      <w:tr w:rsidR="00563842" w:rsidRPr="004F7A66" w:rsidTr="00170920">
        <w:tc>
          <w:tcPr>
            <w:tcW w:w="382" w:type="pct"/>
          </w:tcPr>
          <w:p w:rsidR="00563842" w:rsidRPr="004F7A66" w:rsidRDefault="00563842" w:rsidP="00136F0A">
            <w:pPr>
              <w:pStyle w:val="Textpoznpodarou"/>
            </w:pPr>
            <w:r w:rsidRPr="004F7A66">
              <w:t>Graf č. 32</w:t>
            </w:r>
          </w:p>
        </w:tc>
        <w:tc>
          <w:tcPr>
            <w:tcW w:w="2117" w:type="pct"/>
          </w:tcPr>
          <w:p w:rsidR="00563842" w:rsidRPr="004F7A66" w:rsidRDefault="00563842" w:rsidP="00136F0A">
            <w:pPr>
              <w:pStyle w:val="Textpoznpodarou"/>
              <w:rPr>
                <w:b/>
              </w:rPr>
            </w:pPr>
            <w:r w:rsidRPr="004F7A66">
              <w:rPr>
                <w:b/>
              </w:rPr>
              <w:t xml:space="preserve">Reinvestované zisky z přímých zahraničních investic* a rozdělované důchody společností </w:t>
            </w:r>
            <w:r w:rsidRPr="004F7A66">
              <w:t>(zahraniční investoři v ČR, v mld. korun, běžné ceny)</w:t>
            </w:r>
          </w:p>
        </w:tc>
        <w:tc>
          <w:tcPr>
            <w:tcW w:w="395" w:type="pct"/>
          </w:tcPr>
          <w:p w:rsidR="00563842" w:rsidRPr="004F7A66" w:rsidRDefault="00563842" w:rsidP="00136F0A">
            <w:pPr>
              <w:pStyle w:val="Textpoznpodarou"/>
            </w:pPr>
            <w:r w:rsidRPr="004F7A66">
              <w:t>Graf č. 33</w:t>
            </w:r>
          </w:p>
        </w:tc>
        <w:tc>
          <w:tcPr>
            <w:tcW w:w="2106" w:type="pct"/>
            <w:gridSpan w:val="2"/>
          </w:tcPr>
          <w:p w:rsidR="00563842" w:rsidRPr="004F7A66" w:rsidRDefault="00563842" w:rsidP="00136F0A">
            <w:pPr>
              <w:pStyle w:val="Textpoznpodarou"/>
              <w:rPr>
                <w:b/>
              </w:rPr>
            </w:pPr>
            <w:r w:rsidRPr="004F7A66">
              <w:rPr>
                <w:b/>
              </w:rPr>
              <w:t xml:space="preserve">Reinvestované zisky z přímých zahraničních investic* a rozdělované důchody společností </w:t>
            </w:r>
            <w:r w:rsidRPr="004F7A66">
              <w:t>(tuzemští investoři v zahraničí, v mld. korun, běžné ceny)</w:t>
            </w:r>
          </w:p>
        </w:tc>
      </w:tr>
      <w:tr w:rsidR="00563842" w:rsidRPr="004F7A66" w:rsidTr="00136F0A">
        <w:tc>
          <w:tcPr>
            <w:tcW w:w="2499" w:type="pct"/>
            <w:gridSpan w:val="2"/>
          </w:tcPr>
          <w:p w:rsidR="00563842" w:rsidRPr="004F7A66" w:rsidRDefault="00563842" w:rsidP="00136F0A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70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gridSpan w:val="3"/>
          </w:tcPr>
          <w:p w:rsidR="00563842" w:rsidRPr="004F7A66" w:rsidRDefault="00563842" w:rsidP="00136F0A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73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842" w:rsidRPr="004F7A66" w:rsidTr="00170920">
        <w:tc>
          <w:tcPr>
            <w:tcW w:w="4370" w:type="pct"/>
            <w:gridSpan w:val="4"/>
          </w:tcPr>
          <w:p w:rsidR="00563842" w:rsidRPr="004F7A66" w:rsidRDefault="00563842" w:rsidP="00136F0A">
            <w:pPr>
              <w:pStyle w:val="Textpoznpodarou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>*Pozn.: Údaje o reinvestovaných ziscích z přímých zahraničních investic dostupné až od roku 1997.</w:t>
            </w:r>
          </w:p>
        </w:tc>
        <w:tc>
          <w:tcPr>
            <w:tcW w:w="630" w:type="pct"/>
          </w:tcPr>
          <w:p w:rsidR="00563842" w:rsidRPr="004F7A66" w:rsidRDefault="00563842" w:rsidP="00136F0A">
            <w:pPr>
              <w:pStyle w:val="Textpoznpodarou"/>
              <w:jc w:val="right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>Zdroj: ČSÚ</w:t>
            </w:r>
          </w:p>
        </w:tc>
      </w:tr>
    </w:tbl>
    <w:tbl>
      <w:tblPr>
        <w:tblW w:w="5000" w:type="pct"/>
        <w:tblLayout w:type="fixed"/>
        <w:tblLook w:val="00A0"/>
      </w:tblPr>
      <w:tblGrid>
        <w:gridCol w:w="2077"/>
        <w:gridCol w:w="282"/>
        <w:gridCol w:w="7495"/>
      </w:tblGrid>
      <w:tr w:rsidR="00563842" w:rsidRPr="004F7A66" w:rsidTr="00136F0A">
        <w:trPr>
          <w:trHeight w:val="1843"/>
        </w:trPr>
        <w:tc>
          <w:tcPr>
            <w:tcW w:w="1054" w:type="pct"/>
          </w:tcPr>
          <w:p w:rsidR="00563842" w:rsidRPr="004F7A66" w:rsidRDefault="00563842" w:rsidP="00136F0A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lastRenderedPageBreak/>
              <w:t>Česká ekonomika je čistým plátcem úroků. V roce 2014 na nich do zahraničí odešlo 17,6 mld. korun</w:t>
            </w:r>
          </w:p>
        </w:tc>
        <w:tc>
          <w:tcPr>
            <w:tcW w:w="143" w:type="pct"/>
          </w:tcPr>
          <w:p w:rsidR="00563842" w:rsidRPr="004F7A66" w:rsidRDefault="00563842" w:rsidP="00136F0A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563842" w:rsidRPr="004F7A66" w:rsidRDefault="00563842" w:rsidP="00314B90">
            <w:pPr>
              <w:pStyle w:val="Textpoznpodarou"/>
              <w:jc w:val="both"/>
            </w:pPr>
            <w:r w:rsidRPr="004F7A66">
              <w:t>Kromě odlivu peněz z ekonomiky do zahraničí v podobě deficitního salda reinvestovaných zisků z přímých zahraničních investic a rozdělovaných důchodů společností se na hlubokém deficitu důchodů z vlastnictví podílel i čistý odliv úroků. Česká ekonomika je aktuálně čistým plátcem úroků do zahraničí, přitom od počátku nového tisíciletí</w:t>
            </w:r>
            <w:r w:rsidR="00314B90" w:rsidRPr="004F7A66">
              <w:t xml:space="preserve"> do roku 2008</w:t>
            </w:r>
            <w:r w:rsidRPr="004F7A66">
              <w:t xml:space="preserve"> tomu bylo naopak. V roce 2014 na úrocích do české ekonomiky přitek</w:t>
            </w:r>
            <w:r w:rsidR="00E0779F">
              <w:t>lo 43,9 mld. korun, do zahranič</w:t>
            </w:r>
            <w:r w:rsidRPr="004F7A66">
              <w:t xml:space="preserve">í však odešlo </w:t>
            </w:r>
            <w:r w:rsidR="00314B90" w:rsidRPr="004F7A66">
              <w:t>61,5 mld</w:t>
            </w:r>
            <w:r w:rsidRPr="004F7A66">
              <w:t>. Deficit úroků tak činil 17,6 mld. korun a navzdory tomu, že úrokové sazby byly obecně nízké, byl nejhlubší v historii.</w:t>
            </w:r>
          </w:p>
        </w:tc>
      </w:tr>
    </w:tbl>
    <w:p w:rsidR="00563842" w:rsidRDefault="00563842" w:rsidP="00CC5573">
      <w:pPr>
        <w:rPr>
          <w:sz w:val="18"/>
          <w:szCs w:val="18"/>
          <w:lang w:eastAsia="ar-SA"/>
        </w:rPr>
      </w:pPr>
    </w:p>
    <w:p w:rsidR="00CC5573" w:rsidRPr="00B85FE0" w:rsidRDefault="00CC5573" w:rsidP="0066751E">
      <w:pPr>
        <w:pStyle w:val="Nadpis2"/>
        <w:numPr>
          <w:ilvl w:val="1"/>
          <w:numId w:val="24"/>
        </w:numPr>
      </w:pPr>
      <w:bookmarkStart w:id="4" w:name="_Toc436211333"/>
      <w:r>
        <w:t xml:space="preserve">Přímé </w:t>
      </w:r>
      <w:r w:rsidR="007327A5">
        <w:t xml:space="preserve">zahraniční </w:t>
      </w:r>
      <w:r>
        <w:t>investice</w:t>
      </w:r>
      <w:r>
        <w:rPr>
          <w:rStyle w:val="Znakapoznpodarou"/>
        </w:rPr>
        <w:footnoteReference w:id="9"/>
      </w:r>
      <w:bookmarkEnd w:id="4"/>
    </w:p>
    <w:tbl>
      <w:tblPr>
        <w:tblW w:w="5000" w:type="pct"/>
        <w:tblLayout w:type="fixed"/>
        <w:tblLook w:val="00A0"/>
      </w:tblPr>
      <w:tblGrid>
        <w:gridCol w:w="2077"/>
        <w:gridCol w:w="282"/>
        <w:gridCol w:w="7495"/>
      </w:tblGrid>
      <w:tr w:rsidR="006B1FF3" w:rsidRPr="004F7A66" w:rsidTr="00343BEE">
        <w:tc>
          <w:tcPr>
            <w:tcW w:w="1054" w:type="pct"/>
          </w:tcPr>
          <w:p w:rsidR="006B1FF3" w:rsidRPr="004F7A66" w:rsidRDefault="007405F0" w:rsidP="007405F0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Nerovnováha mezi stavem přímých</w:t>
            </w:r>
            <w:r w:rsidR="00DD5D07" w:rsidRPr="004F7A66">
              <w:rPr>
                <w:sz w:val="16"/>
                <w:szCs w:val="16"/>
              </w:rPr>
              <w:t xml:space="preserve"> zahraničních</w:t>
            </w:r>
            <w:r w:rsidRPr="004F7A66">
              <w:rPr>
                <w:sz w:val="16"/>
                <w:szCs w:val="16"/>
              </w:rPr>
              <w:t xml:space="preserve"> investic nerezidentů v ČR a stavem přímých</w:t>
            </w:r>
            <w:r w:rsidR="00DD5D07" w:rsidRPr="004F7A66">
              <w:rPr>
                <w:sz w:val="16"/>
                <w:szCs w:val="16"/>
              </w:rPr>
              <w:t xml:space="preserve"> zahraničních</w:t>
            </w:r>
            <w:r w:rsidRPr="004F7A66">
              <w:rPr>
                <w:sz w:val="16"/>
                <w:szCs w:val="16"/>
              </w:rPr>
              <w:t xml:space="preserve"> investic rezidentů v zahraničí je významná, …</w:t>
            </w:r>
          </w:p>
        </w:tc>
        <w:tc>
          <w:tcPr>
            <w:tcW w:w="143" w:type="pct"/>
          </w:tcPr>
          <w:p w:rsidR="006B1FF3" w:rsidRPr="004F7A66" w:rsidRDefault="006B1FF3" w:rsidP="0013059C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A85BA4" w:rsidRPr="00557F0D" w:rsidRDefault="0013059C" w:rsidP="0013059C">
            <w:pPr>
              <w:pStyle w:val="Textpoznpodarou"/>
              <w:jc w:val="both"/>
            </w:pPr>
            <w:r w:rsidRPr="00557F0D">
              <w:t>Mohutný odliv finančních prostředků z ČR do zahraničí v podobě záporného salda reinvestovaných zisků z přímých zahraničních investic a rozdělovaných důchodů společností</w:t>
            </w:r>
            <w:r w:rsidR="00AC012D" w:rsidRPr="00557F0D">
              <w:t xml:space="preserve"> (částečně však i úroků)</w:t>
            </w:r>
            <w:r w:rsidRPr="00557F0D">
              <w:t xml:space="preserve"> jde na vrub – jak již bylo zmíněno – silného přílivu přímých zahraničních investic do české ekonomiky, který</w:t>
            </w:r>
            <w:r w:rsidR="007327A5" w:rsidRPr="00557F0D">
              <w:t xml:space="preserve"> </w:t>
            </w:r>
            <w:r w:rsidRPr="00557F0D">
              <w:t>nebyl</w:t>
            </w:r>
            <w:r w:rsidR="007327A5" w:rsidRPr="00557F0D">
              <w:t xml:space="preserve"> v dostatečném rozsahu doprovázen</w:t>
            </w:r>
            <w:r w:rsidRPr="00557F0D">
              <w:t xml:space="preserve"> vstupy tuzemských investorů na trhy zahraniční. Konkrétní údaje</w:t>
            </w:r>
            <w:r w:rsidR="007327A5" w:rsidRPr="00557F0D">
              <w:t> </w:t>
            </w:r>
            <w:r w:rsidR="00AA6E39">
              <w:t>o </w:t>
            </w:r>
            <w:r w:rsidRPr="00557F0D">
              <w:t>nerovnováze mezi stavem přímých</w:t>
            </w:r>
            <w:r w:rsidR="007327A5" w:rsidRPr="00557F0D">
              <w:t xml:space="preserve"> zahraničních</w:t>
            </w:r>
            <w:r w:rsidRPr="00557F0D">
              <w:t xml:space="preserve"> investic nerezidentů v ČR a stavem přímých</w:t>
            </w:r>
            <w:r w:rsidR="007327A5" w:rsidRPr="00557F0D">
              <w:t xml:space="preserve"> zahraničních</w:t>
            </w:r>
            <w:r w:rsidR="00557F0D" w:rsidRPr="00557F0D">
              <w:t xml:space="preserve"> investic rezidentů v zahraničí</w:t>
            </w:r>
            <w:r w:rsidRPr="00557F0D">
              <w:t xml:space="preserve"> lze čerpat z investiční pozice sestavované </w:t>
            </w:r>
            <w:r w:rsidR="007327A5" w:rsidRPr="00557F0D">
              <w:t>ČNB</w:t>
            </w:r>
            <w:r w:rsidRPr="00557F0D">
              <w:t>.</w:t>
            </w:r>
          </w:p>
          <w:p w:rsidR="0013059C" w:rsidRPr="004F7A66" w:rsidRDefault="0013059C" w:rsidP="0013059C">
            <w:pPr>
              <w:pStyle w:val="Textpoznpodarou"/>
              <w:jc w:val="both"/>
            </w:pPr>
          </w:p>
        </w:tc>
      </w:tr>
      <w:tr w:rsidR="0013059C" w:rsidRPr="004F7A66" w:rsidTr="00343BEE">
        <w:tc>
          <w:tcPr>
            <w:tcW w:w="1054" w:type="pct"/>
          </w:tcPr>
          <w:p w:rsidR="0013059C" w:rsidRPr="004F7A66" w:rsidRDefault="007B16F7" w:rsidP="0066190A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…</w:t>
            </w:r>
            <w:r w:rsidR="007405F0" w:rsidRPr="004F7A66">
              <w:rPr>
                <w:sz w:val="16"/>
                <w:szCs w:val="16"/>
              </w:rPr>
              <w:t xml:space="preserve"> </w:t>
            </w:r>
            <w:r w:rsidR="0066190A" w:rsidRPr="004F7A66">
              <w:rPr>
                <w:sz w:val="16"/>
                <w:szCs w:val="16"/>
              </w:rPr>
              <w:t>v</w:t>
            </w:r>
            <w:r w:rsidRPr="004F7A66">
              <w:rPr>
                <w:sz w:val="16"/>
                <w:szCs w:val="16"/>
              </w:rPr>
              <w:t> závěru roku</w:t>
            </w:r>
            <w:r w:rsidR="007405F0" w:rsidRPr="004F7A66">
              <w:rPr>
                <w:sz w:val="16"/>
                <w:szCs w:val="16"/>
              </w:rPr>
              <w:t xml:space="preserve"> 2014</w:t>
            </w:r>
            <w:r w:rsidR="0066190A" w:rsidRPr="004F7A66">
              <w:rPr>
                <w:sz w:val="16"/>
                <w:szCs w:val="16"/>
              </w:rPr>
              <w:t xml:space="preserve"> měly</w:t>
            </w:r>
            <w:r w:rsidR="007405F0" w:rsidRPr="004F7A66">
              <w:rPr>
                <w:sz w:val="16"/>
                <w:szCs w:val="16"/>
              </w:rPr>
              <w:t xml:space="preserve"> zahraniční společnosti </w:t>
            </w:r>
            <w:r w:rsidR="008D2BED" w:rsidRPr="004F7A66">
              <w:rPr>
                <w:sz w:val="16"/>
                <w:szCs w:val="16"/>
              </w:rPr>
              <w:t xml:space="preserve">v ČR </w:t>
            </w:r>
            <w:proofErr w:type="spellStart"/>
            <w:r w:rsidR="007405F0" w:rsidRPr="004F7A66">
              <w:rPr>
                <w:sz w:val="16"/>
                <w:szCs w:val="16"/>
              </w:rPr>
              <w:t>nainvestováno</w:t>
            </w:r>
            <w:proofErr w:type="spellEnd"/>
            <w:r w:rsidR="007405F0" w:rsidRPr="004F7A66">
              <w:rPr>
                <w:sz w:val="16"/>
                <w:szCs w:val="16"/>
              </w:rPr>
              <w:t xml:space="preserve"> 3,26</w:t>
            </w:r>
            <w:r w:rsidR="006D21D0" w:rsidRPr="004F7A66">
              <w:rPr>
                <w:sz w:val="16"/>
                <w:szCs w:val="16"/>
              </w:rPr>
              <w:t> </w:t>
            </w:r>
            <w:r w:rsidR="007405F0" w:rsidRPr="004F7A66">
              <w:rPr>
                <w:sz w:val="16"/>
                <w:szCs w:val="16"/>
              </w:rPr>
              <w:t>bil.</w:t>
            </w:r>
            <w:r w:rsidR="0066190A" w:rsidRPr="004F7A66">
              <w:rPr>
                <w:sz w:val="16"/>
                <w:szCs w:val="16"/>
              </w:rPr>
              <w:t> </w:t>
            </w:r>
            <w:r w:rsidR="007405F0" w:rsidRPr="004F7A66">
              <w:rPr>
                <w:sz w:val="16"/>
                <w:szCs w:val="16"/>
              </w:rPr>
              <w:t xml:space="preserve">korun, rezidenti v zahraničí </w:t>
            </w:r>
            <w:r w:rsidR="008D2BED" w:rsidRPr="004F7A66">
              <w:rPr>
                <w:sz w:val="16"/>
                <w:szCs w:val="16"/>
              </w:rPr>
              <w:t xml:space="preserve">916,6 mld. </w:t>
            </w:r>
          </w:p>
        </w:tc>
        <w:tc>
          <w:tcPr>
            <w:tcW w:w="143" w:type="pct"/>
          </w:tcPr>
          <w:p w:rsidR="0013059C" w:rsidRPr="004F7A66" w:rsidRDefault="0013059C" w:rsidP="0013059C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395856" w:rsidRPr="004F7A66" w:rsidRDefault="0013059C" w:rsidP="00395856">
            <w:pPr>
              <w:pStyle w:val="Textpoznpodarou"/>
              <w:jc w:val="both"/>
              <w:rPr>
                <w:spacing w:val="-6"/>
              </w:rPr>
            </w:pPr>
            <w:r w:rsidRPr="004F7A66">
              <w:rPr>
                <w:spacing w:val="-6"/>
              </w:rPr>
              <w:t>Zatímco stav přímých</w:t>
            </w:r>
            <w:r w:rsidR="007327A5" w:rsidRPr="004F7A66">
              <w:rPr>
                <w:spacing w:val="-6"/>
              </w:rPr>
              <w:t xml:space="preserve"> zahraničních</w:t>
            </w:r>
            <w:r w:rsidRPr="004F7A66">
              <w:rPr>
                <w:spacing w:val="-6"/>
              </w:rPr>
              <w:t xml:space="preserve"> investic v ČR </w:t>
            </w:r>
            <w:r w:rsidR="0088485F" w:rsidRPr="004F7A66">
              <w:rPr>
                <w:spacing w:val="-6"/>
              </w:rPr>
              <w:t>se zvyšoval</w:t>
            </w:r>
            <w:r w:rsidRPr="004F7A66">
              <w:rPr>
                <w:spacing w:val="-6"/>
              </w:rPr>
              <w:t xml:space="preserve"> </w:t>
            </w:r>
            <w:r w:rsidR="001F5129" w:rsidRPr="004F7A66">
              <w:rPr>
                <w:spacing w:val="-6"/>
              </w:rPr>
              <w:t xml:space="preserve">dlouhodobě </w:t>
            </w:r>
            <w:r w:rsidR="00395856" w:rsidRPr="004F7A66">
              <w:rPr>
                <w:spacing w:val="-6"/>
              </w:rPr>
              <w:t>a</w:t>
            </w:r>
            <w:r w:rsidR="00FB2856" w:rsidRPr="004F7A66">
              <w:rPr>
                <w:spacing w:val="-6"/>
              </w:rPr>
              <w:t xml:space="preserve"> jeho růst</w:t>
            </w:r>
            <w:r w:rsidR="001F5129" w:rsidRPr="004F7A66">
              <w:rPr>
                <w:spacing w:val="-6"/>
              </w:rPr>
              <w:t xml:space="preserve"> akceleroval na přelomu tisíciletí</w:t>
            </w:r>
            <w:r w:rsidR="00755898" w:rsidRPr="004F7A66">
              <w:rPr>
                <w:spacing w:val="-6"/>
              </w:rPr>
              <w:t xml:space="preserve"> </w:t>
            </w:r>
            <w:r w:rsidR="00A873FD" w:rsidRPr="004F7A66">
              <w:rPr>
                <w:spacing w:val="-6"/>
              </w:rPr>
              <w:t xml:space="preserve">– </w:t>
            </w:r>
            <w:r w:rsidR="00755898" w:rsidRPr="004F7A66">
              <w:rPr>
                <w:spacing w:val="-6"/>
              </w:rPr>
              <w:t>kdy se privatizovaly</w:t>
            </w:r>
            <w:r w:rsidR="00A873FD" w:rsidRPr="004F7A66">
              <w:rPr>
                <w:spacing w:val="-6"/>
              </w:rPr>
              <w:t xml:space="preserve"> státní podíly v</w:t>
            </w:r>
            <w:r w:rsidR="00755898" w:rsidRPr="004F7A66">
              <w:rPr>
                <w:spacing w:val="-6"/>
              </w:rPr>
              <w:t xml:space="preserve"> ba</w:t>
            </w:r>
            <w:r w:rsidR="00A873FD" w:rsidRPr="004F7A66">
              <w:rPr>
                <w:spacing w:val="-6"/>
              </w:rPr>
              <w:t>nkách</w:t>
            </w:r>
            <w:r w:rsidR="00755898" w:rsidRPr="004F7A66">
              <w:rPr>
                <w:spacing w:val="-6"/>
              </w:rPr>
              <w:t xml:space="preserve"> a</w:t>
            </w:r>
            <w:r w:rsidR="00AA6E39">
              <w:rPr>
                <w:spacing w:val="-6"/>
              </w:rPr>
              <w:t> </w:t>
            </w:r>
            <w:r w:rsidR="00755898" w:rsidRPr="004F7A66">
              <w:rPr>
                <w:spacing w:val="-6"/>
              </w:rPr>
              <w:t>vláda</w:t>
            </w:r>
            <w:r w:rsidR="00CE49AD" w:rsidRPr="004F7A66">
              <w:rPr>
                <w:spacing w:val="-6"/>
              </w:rPr>
              <w:t> </w:t>
            </w:r>
            <w:r w:rsidR="00A873FD" w:rsidRPr="004F7A66">
              <w:rPr>
                <w:spacing w:val="-6"/>
              </w:rPr>
              <w:t>iniciovala podporu přílivu zahraničního kapitálu formou investičních pobídek –</w:t>
            </w:r>
            <w:r w:rsidR="00755898" w:rsidRPr="004F7A66">
              <w:rPr>
                <w:spacing w:val="-6"/>
              </w:rPr>
              <w:t xml:space="preserve"> </w:t>
            </w:r>
            <w:r w:rsidR="001F5129" w:rsidRPr="004F7A66">
              <w:rPr>
                <w:spacing w:val="-6"/>
              </w:rPr>
              <w:t>a</w:t>
            </w:r>
            <w:r w:rsidR="00CE49AD" w:rsidRPr="004F7A66">
              <w:rPr>
                <w:spacing w:val="-6"/>
              </w:rPr>
              <w:t> </w:t>
            </w:r>
            <w:r w:rsidR="001F5129" w:rsidRPr="004F7A66">
              <w:rPr>
                <w:spacing w:val="-6"/>
              </w:rPr>
              <w:t>posléze</w:t>
            </w:r>
            <w:r w:rsidR="00CE49AD" w:rsidRPr="004F7A66">
              <w:rPr>
                <w:spacing w:val="-6"/>
              </w:rPr>
              <w:t xml:space="preserve"> i</w:t>
            </w:r>
            <w:r w:rsidR="001F5129" w:rsidRPr="004F7A66">
              <w:rPr>
                <w:spacing w:val="-6"/>
              </w:rPr>
              <w:t xml:space="preserve"> v letech konjunktury</w:t>
            </w:r>
            <w:r w:rsidR="00B0410B" w:rsidRPr="004F7A66">
              <w:rPr>
                <w:spacing w:val="-6"/>
              </w:rPr>
              <w:t>, stav </w:t>
            </w:r>
            <w:r w:rsidR="001F5129" w:rsidRPr="004F7A66">
              <w:rPr>
                <w:spacing w:val="-6"/>
              </w:rPr>
              <w:t>přímých investic tuzemských s</w:t>
            </w:r>
            <w:r w:rsidR="00B0410B" w:rsidRPr="004F7A66">
              <w:rPr>
                <w:spacing w:val="-6"/>
              </w:rPr>
              <w:t>polečností v zahraničí začal</w:t>
            </w:r>
            <w:r w:rsidR="001F5129" w:rsidRPr="004F7A66">
              <w:rPr>
                <w:spacing w:val="-6"/>
              </w:rPr>
              <w:t xml:space="preserve"> významněji </w:t>
            </w:r>
            <w:r w:rsidR="007B16F7" w:rsidRPr="004F7A66">
              <w:rPr>
                <w:spacing w:val="-6"/>
              </w:rPr>
              <w:t>narůstat</w:t>
            </w:r>
            <w:r w:rsidR="001F5129" w:rsidRPr="004F7A66">
              <w:rPr>
                <w:spacing w:val="-6"/>
              </w:rPr>
              <w:t xml:space="preserve"> až v roce 2008. </w:t>
            </w:r>
            <w:r w:rsidR="000D24DE" w:rsidRPr="004F7A66">
              <w:rPr>
                <w:spacing w:val="-6"/>
              </w:rPr>
              <w:t>Na konci roku</w:t>
            </w:r>
            <w:r w:rsidR="001F5129" w:rsidRPr="004F7A66">
              <w:rPr>
                <w:spacing w:val="-6"/>
              </w:rPr>
              <w:t xml:space="preserve"> 2014 činil stav přímých </w:t>
            </w:r>
            <w:r w:rsidR="00DD5D07" w:rsidRPr="004F7A66">
              <w:rPr>
                <w:spacing w:val="-6"/>
              </w:rPr>
              <w:t>zahraničních</w:t>
            </w:r>
            <w:r w:rsidR="00CE49AD" w:rsidRPr="004F7A66">
              <w:rPr>
                <w:spacing w:val="-6"/>
              </w:rPr>
              <w:t> </w:t>
            </w:r>
            <w:r w:rsidR="001F5129" w:rsidRPr="004F7A66">
              <w:rPr>
                <w:spacing w:val="-6"/>
              </w:rPr>
              <w:t>investic</w:t>
            </w:r>
            <w:r w:rsidR="00DD5D07" w:rsidRPr="004F7A66">
              <w:rPr>
                <w:spacing w:val="-6"/>
              </w:rPr>
              <w:t> </w:t>
            </w:r>
            <w:r w:rsidR="001F5129" w:rsidRPr="004F7A66">
              <w:rPr>
                <w:spacing w:val="-6"/>
              </w:rPr>
              <w:t>v ČR 3,26</w:t>
            </w:r>
            <w:r w:rsidR="007B16F7" w:rsidRPr="004F7A66">
              <w:rPr>
                <w:spacing w:val="-6"/>
              </w:rPr>
              <w:t> </w:t>
            </w:r>
            <w:r w:rsidR="001F5129" w:rsidRPr="004F7A66">
              <w:rPr>
                <w:spacing w:val="-6"/>
              </w:rPr>
              <w:t>bilionu korun</w:t>
            </w:r>
            <w:r w:rsidR="00395856" w:rsidRPr="004F7A66">
              <w:rPr>
                <w:spacing w:val="-6"/>
              </w:rPr>
              <w:t xml:space="preserve"> (jde o vyjádření brutto, tedy bez </w:t>
            </w:r>
            <w:r w:rsidR="007F1C75" w:rsidRPr="004F7A66">
              <w:rPr>
                <w:spacing w:val="-6"/>
              </w:rPr>
              <w:t>zapo</w:t>
            </w:r>
            <w:r w:rsidR="00DA70C9" w:rsidRPr="004F7A66">
              <w:rPr>
                <w:spacing w:val="-6"/>
              </w:rPr>
              <w:t>čtení</w:t>
            </w:r>
            <w:r w:rsidR="00395856" w:rsidRPr="004F7A66">
              <w:rPr>
                <w:spacing w:val="-6"/>
              </w:rPr>
              <w:t xml:space="preserve"> investic, které </w:t>
            </w:r>
            <w:r w:rsidR="00780C92">
              <w:rPr>
                <w:spacing w:val="-6"/>
              </w:rPr>
              <w:t>směřují</w:t>
            </w:r>
            <w:r w:rsidR="00FB2856" w:rsidRPr="004F7A66">
              <w:rPr>
                <w:spacing w:val="-6"/>
              </w:rPr>
              <w:t xml:space="preserve"> od </w:t>
            </w:r>
            <w:r w:rsidR="0088485F" w:rsidRPr="004F7A66">
              <w:rPr>
                <w:spacing w:val="-6"/>
              </w:rPr>
              <w:t>subjektu</w:t>
            </w:r>
            <w:r w:rsidR="00FB2856" w:rsidRPr="004F7A66">
              <w:rPr>
                <w:spacing w:val="-6"/>
              </w:rPr>
              <w:t xml:space="preserve"> přímé investice</w:t>
            </w:r>
            <w:r w:rsidR="00395856" w:rsidRPr="004F7A66">
              <w:rPr>
                <w:spacing w:val="-6"/>
              </w:rPr>
              <w:t xml:space="preserve"> zpět </w:t>
            </w:r>
            <w:r w:rsidR="00FB2856" w:rsidRPr="004F7A66">
              <w:rPr>
                <w:spacing w:val="-6"/>
              </w:rPr>
              <w:t>zahraničnímu investorovi)</w:t>
            </w:r>
            <w:r w:rsidR="00395856" w:rsidRPr="004F7A66">
              <w:rPr>
                <w:spacing w:val="-6"/>
              </w:rPr>
              <w:t>, čes</w:t>
            </w:r>
            <w:r w:rsidR="00CE49AD" w:rsidRPr="004F7A66">
              <w:rPr>
                <w:spacing w:val="-6"/>
              </w:rPr>
              <w:t xml:space="preserve">ká ekonomika měla v zahraničí </w:t>
            </w:r>
            <w:proofErr w:type="spellStart"/>
            <w:r w:rsidR="00CE49AD" w:rsidRPr="004F7A66">
              <w:rPr>
                <w:spacing w:val="-6"/>
              </w:rPr>
              <w:t>na</w:t>
            </w:r>
            <w:r w:rsidR="00395856" w:rsidRPr="004F7A66">
              <w:rPr>
                <w:spacing w:val="-6"/>
              </w:rPr>
              <w:t>investováno</w:t>
            </w:r>
            <w:proofErr w:type="spellEnd"/>
            <w:r w:rsidR="00395856" w:rsidRPr="004F7A66">
              <w:rPr>
                <w:spacing w:val="-6"/>
              </w:rPr>
              <w:t xml:space="preserve"> 916,6 mld. korun.</w:t>
            </w:r>
          </w:p>
          <w:p w:rsidR="0013059C" w:rsidRPr="004F7A66" w:rsidRDefault="0013059C" w:rsidP="00395856">
            <w:pPr>
              <w:pStyle w:val="Textpoznpodarou"/>
              <w:jc w:val="both"/>
            </w:pPr>
          </w:p>
        </w:tc>
      </w:tr>
      <w:tr w:rsidR="00395856" w:rsidRPr="004F7A66" w:rsidTr="00343BEE">
        <w:tc>
          <w:tcPr>
            <w:tcW w:w="1054" w:type="pct"/>
          </w:tcPr>
          <w:p w:rsidR="00395856" w:rsidRPr="004F7A66" w:rsidRDefault="0066190A" w:rsidP="00420838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Relace mezi stavem přímých investic nerezidentů v ČR a stavem přímých investic rezidentů v zahraničí se zlepšuje</w:t>
            </w:r>
            <w:r w:rsidR="00420838" w:rsidRPr="004F7A66">
              <w:rPr>
                <w:sz w:val="16"/>
                <w:szCs w:val="16"/>
              </w:rPr>
              <w:t>. Jestliže n</w:t>
            </w:r>
            <w:r w:rsidRPr="004F7A66">
              <w:rPr>
                <w:sz w:val="16"/>
                <w:szCs w:val="16"/>
              </w:rPr>
              <w:t xml:space="preserve">a konci roku 2000 byl stav PZI v ČR vyšší </w:t>
            </w:r>
            <w:r w:rsidR="00420838" w:rsidRPr="004F7A66">
              <w:rPr>
                <w:sz w:val="16"/>
                <w:szCs w:val="16"/>
              </w:rPr>
              <w:t>skoro</w:t>
            </w:r>
            <w:r w:rsidRPr="004F7A66">
              <w:rPr>
                <w:sz w:val="16"/>
                <w:szCs w:val="16"/>
              </w:rPr>
              <w:t xml:space="preserve"> 30krát,</w:t>
            </w:r>
            <w:r w:rsidR="00420838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 xml:space="preserve">ke konci </w:t>
            </w:r>
            <w:r w:rsidR="00420838" w:rsidRPr="004F7A66">
              <w:rPr>
                <w:sz w:val="16"/>
                <w:szCs w:val="16"/>
              </w:rPr>
              <w:t>loňského roku</w:t>
            </w:r>
            <w:r w:rsidRPr="004F7A66">
              <w:rPr>
                <w:sz w:val="16"/>
                <w:szCs w:val="16"/>
              </w:rPr>
              <w:t xml:space="preserve"> už</w:t>
            </w:r>
            <w:r w:rsidR="00420838" w:rsidRPr="004F7A66">
              <w:rPr>
                <w:sz w:val="16"/>
                <w:szCs w:val="16"/>
              </w:rPr>
              <w:t> jen</w:t>
            </w:r>
            <w:r w:rsidR="0040170B">
              <w:rPr>
                <w:sz w:val="16"/>
                <w:szCs w:val="16"/>
              </w:rPr>
              <w:t xml:space="preserve"> 3,6</w:t>
            </w:r>
            <w:r w:rsidRPr="004F7A66">
              <w:rPr>
                <w:sz w:val="16"/>
                <w:szCs w:val="16"/>
              </w:rPr>
              <w:t xml:space="preserve">krát </w:t>
            </w:r>
          </w:p>
        </w:tc>
        <w:tc>
          <w:tcPr>
            <w:tcW w:w="143" w:type="pct"/>
          </w:tcPr>
          <w:p w:rsidR="00395856" w:rsidRPr="004F7A66" w:rsidRDefault="00395856" w:rsidP="0013059C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395856" w:rsidRPr="00B72503" w:rsidRDefault="00395856" w:rsidP="00761C9B">
            <w:pPr>
              <w:pStyle w:val="Textpoznpodarou"/>
              <w:jc w:val="both"/>
              <w:rPr>
                <w:spacing w:val="-4"/>
              </w:rPr>
            </w:pPr>
            <w:r w:rsidRPr="00B72503">
              <w:rPr>
                <w:spacing w:val="-4"/>
              </w:rPr>
              <w:t>Přestože stav přímých</w:t>
            </w:r>
            <w:r w:rsidR="00DD5D07" w:rsidRPr="00B72503">
              <w:rPr>
                <w:spacing w:val="-4"/>
              </w:rPr>
              <w:t xml:space="preserve"> </w:t>
            </w:r>
            <w:r w:rsidR="00B72503" w:rsidRPr="00B72503">
              <w:rPr>
                <w:spacing w:val="-4"/>
              </w:rPr>
              <w:t>investic v ČR je</w:t>
            </w:r>
            <w:r w:rsidRPr="00B72503">
              <w:rPr>
                <w:spacing w:val="-4"/>
              </w:rPr>
              <w:t xml:space="preserve"> se stavem přímých investic </w:t>
            </w:r>
            <w:r w:rsidR="007B16F7" w:rsidRPr="00B72503">
              <w:rPr>
                <w:spacing w:val="-4"/>
              </w:rPr>
              <w:t>rezidentů</w:t>
            </w:r>
            <w:r w:rsidRPr="00B72503">
              <w:rPr>
                <w:spacing w:val="-4"/>
              </w:rPr>
              <w:t xml:space="preserve"> v zahraničí stále nesrovnatelný, vyvíjí se jejich relace</w:t>
            </w:r>
            <w:r w:rsidR="007B16F7" w:rsidRPr="00B72503">
              <w:rPr>
                <w:spacing w:val="-4"/>
              </w:rPr>
              <w:t xml:space="preserve"> v posledních </w:t>
            </w:r>
            <w:r w:rsidR="00761C9B" w:rsidRPr="00B72503">
              <w:rPr>
                <w:spacing w:val="-4"/>
              </w:rPr>
              <w:t>čtrnácti</w:t>
            </w:r>
            <w:r w:rsidR="007B16F7" w:rsidRPr="00B72503">
              <w:rPr>
                <w:spacing w:val="-4"/>
              </w:rPr>
              <w:t xml:space="preserve"> letech</w:t>
            </w:r>
            <w:r w:rsidRPr="00B72503">
              <w:rPr>
                <w:spacing w:val="-4"/>
              </w:rPr>
              <w:t xml:space="preserve"> příznivě.</w:t>
            </w:r>
            <w:r w:rsidR="007B16F7" w:rsidRPr="00B72503">
              <w:rPr>
                <w:spacing w:val="-4"/>
              </w:rPr>
              <w:t xml:space="preserve"> N</w:t>
            </w:r>
            <w:r w:rsidR="000D24DE" w:rsidRPr="00B72503">
              <w:rPr>
                <w:spacing w:val="-4"/>
              </w:rPr>
              <w:t>a konci roku</w:t>
            </w:r>
            <w:r w:rsidRPr="00B72503">
              <w:rPr>
                <w:spacing w:val="-4"/>
              </w:rPr>
              <w:t xml:space="preserve"> 1993 měli zahraniční investoři v</w:t>
            </w:r>
            <w:r w:rsidR="007B16F7" w:rsidRPr="00B72503">
              <w:rPr>
                <w:spacing w:val="-4"/>
              </w:rPr>
              <w:t xml:space="preserve"> ČR </w:t>
            </w:r>
            <w:proofErr w:type="spellStart"/>
            <w:r w:rsidR="007B16F7" w:rsidRPr="00B72503">
              <w:rPr>
                <w:spacing w:val="-4"/>
              </w:rPr>
              <w:t>na</w:t>
            </w:r>
            <w:r w:rsidRPr="00B72503">
              <w:rPr>
                <w:spacing w:val="-4"/>
              </w:rPr>
              <w:t>investováno</w:t>
            </w:r>
            <w:proofErr w:type="spellEnd"/>
            <w:r w:rsidRPr="00B72503">
              <w:rPr>
                <w:spacing w:val="-4"/>
              </w:rPr>
              <w:t xml:space="preserve"> zhruba </w:t>
            </w:r>
            <w:r w:rsidR="00CA7257" w:rsidRPr="00B72503">
              <w:rPr>
                <w:spacing w:val="-4"/>
              </w:rPr>
              <w:t>19krát</w:t>
            </w:r>
            <w:r w:rsidRPr="00B72503">
              <w:rPr>
                <w:spacing w:val="-4"/>
              </w:rPr>
              <w:t xml:space="preserve"> více než české společnosti v zahraničí, do</w:t>
            </w:r>
            <w:r w:rsidR="000D24DE" w:rsidRPr="00B72503">
              <w:rPr>
                <w:spacing w:val="-4"/>
              </w:rPr>
              <w:t xml:space="preserve"> konce</w:t>
            </w:r>
            <w:r w:rsidRPr="00B72503">
              <w:rPr>
                <w:spacing w:val="-4"/>
              </w:rPr>
              <w:t xml:space="preserve"> roku 200</w:t>
            </w:r>
            <w:r w:rsidR="00CA7257" w:rsidRPr="00B72503">
              <w:rPr>
                <w:spacing w:val="-4"/>
              </w:rPr>
              <w:t>0</w:t>
            </w:r>
            <w:r w:rsidRPr="00B72503">
              <w:rPr>
                <w:spacing w:val="-4"/>
              </w:rPr>
              <w:t xml:space="preserve"> v</w:t>
            </w:r>
            <w:r w:rsidR="00CA7257" w:rsidRPr="00B72503">
              <w:rPr>
                <w:spacing w:val="-4"/>
              </w:rPr>
              <w:t>šak tento poměr narostl tak, že stav přímých investic nerezidentů v</w:t>
            </w:r>
            <w:r w:rsidR="0088485F" w:rsidRPr="00B72503">
              <w:rPr>
                <w:spacing w:val="-4"/>
              </w:rPr>
              <w:t> </w:t>
            </w:r>
            <w:r w:rsidR="00CA7257" w:rsidRPr="00B72503">
              <w:rPr>
                <w:spacing w:val="-4"/>
              </w:rPr>
              <w:t>ČR</w:t>
            </w:r>
            <w:r w:rsidR="0088485F" w:rsidRPr="00B72503">
              <w:rPr>
                <w:spacing w:val="-4"/>
              </w:rPr>
              <w:t> </w:t>
            </w:r>
            <w:r w:rsidR="00CA7257" w:rsidRPr="00B72503">
              <w:rPr>
                <w:spacing w:val="-4"/>
              </w:rPr>
              <w:t>převyšoval stav přímých investic rezidentů v zahraničí téměř 30krát. Nárůst vybavenosti</w:t>
            </w:r>
            <w:r w:rsidR="000D24DE" w:rsidRPr="00B72503">
              <w:rPr>
                <w:spacing w:val="-4"/>
              </w:rPr>
              <w:t> </w:t>
            </w:r>
            <w:r w:rsidR="00FB2856" w:rsidRPr="00B72503">
              <w:rPr>
                <w:spacing w:val="-4"/>
              </w:rPr>
              <w:t>českých společností</w:t>
            </w:r>
            <w:r w:rsidR="00CA7257" w:rsidRPr="00B72503">
              <w:rPr>
                <w:spacing w:val="-4"/>
              </w:rPr>
              <w:t xml:space="preserve"> </w:t>
            </w:r>
            <w:r w:rsidR="007B16F7" w:rsidRPr="00B72503">
              <w:rPr>
                <w:spacing w:val="-4"/>
              </w:rPr>
              <w:t>financemi</w:t>
            </w:r>
            <w:r w:rsidR="00CA7257" w:rsidRPr="00B72503">
              <w:rPr>
                <w:spacing w:val="-4"/>
              </w:rPr>
              <w:t xml:space="preserve"> spolu se </w:t>
            </w:r>
            <w:r w:rsidR="007B16F7" w:rsidRPr="00B72503">
              <w:rPr>
                <w:spacing w:val="-4"/>
              </w:rPr>
              <w:t>zvětšující</w:t>
            </w:r>
            <w:r w:rsidR="00B0410B" w:rsidRPr="00B72503">
              <w:rPr>
                <w:spacing w:val="-4"/>
              </w:rPr>
              <w:t xml:space="preserve"> se</w:t>
            </w:r>
            <w:r w:rsidR="00CA7257" w:rsidRPr="00B72503">
              <w:rPr>
                <w:spacing w:val="-4"/>
              </w:rPr>
              <w:t xml:space="preserve"> ochotou vstupovat na</w:t>
            </w:r>
            <w:r w:rsidR="004B2EA0" w:rsidRPr="00B72503">
              <w:rPr>
                <w:spacing w:val="-4"/>
              </w:rPr>
              <w:t> </w:t>
            </w:r>
            <w:r w:rsidR="00CA7257" w:rsidRPr="00B72503">
              <w:rPr>
                <w:spacing w:val="-4"/>
              </w:rPr>
              <w:t>zahraniční trhy se projevila</w:t>
            </w:r>
            <w:r w:rsidR="007B16F7" w:rsidRPr="00B72503">
              <w:rPr>
                <w:spacing w:val="-4"/>
              </w:rPr>
              <w:t> </w:t>
            </w:r>
            <w:r w:rsidR="00CA7257" w:rsidRPr="00B72503">
              <w:rPr>
                <w:spacing w:val="-4"/>
              </w:rPr>
              <w:t>v postupném nárůstu sta</w:t>
            </w:r>
            <w:r w:rsidR="0088485F" w:rsidRPr="00B72503">
              <w:rPr>
                <w:spacing w:val="-4"/>
              </w:rPr>
              <w:t xml:space="preserve">vu přímých investic v zahraničí </w:t>
            </w:r>
            <w:r w:rsidR="007B16F7" w:rsidRPr="00B72503">
              <w:rPr>
                <w:spacing w:val="-4"/>
              </w:rPr>
              <w:t>(</w:t>
            </w:r>
            <w:r w:rsidR="00DA70C9" w:rsidRPr="00B72503">
              <w:rPr>
                <w:spacing w:val="-4"/>
              </w:rPr>
              <w:t>zvolna</w:t>
            </w:r>
            <w:r w:rsidR="0088485F" w:rsidRPr="00B72503">
              <w:rPr>
                <w:spacing w:val="-4"/>
              </w:rPr>
              <w:t xml:space="preserve"> se začal</w:t>
            </w:r>
            <w:r w:rsidR="00CA7257" w:rsidRPr="00B72503">
              <w:rPr>
                <w:spacing w:val="-4"/>
              </w:rPr>
              <w:t xml:space="preserve"> </w:t>
            </w:r>
            <w:r w:rsidR="00CA7257" w:rsidRPr="00B72503">
              <w:rPr>
                <w:spacing w:val="-6"/>
              </w:rPr>
              <w:t>zvyšovat po</w:t>
            </w:r>
            <w:r w:rsidR="007B16F7" w:rsidRPr="00B72503">
              <w:rPr>
                <w:spacing w:val="-6"/>
              </w:rPr>
              <w:t> </w:t>
            </w:r>
            <w:r w:rsidR="00CA7257" w:rsidRPr="00B72503">
              <w:rPr>
                <w:spacing w:val="-6"/>
              </w:rPr>
              <w:t xml:space="preserve">roce </w:t>
            </w:r>
            <w:r w:rsidR="0088485F" w:rsidRPr="00B72503">
              <w:rPr>
                <w:spacing w:val="-6"/>
              </w:rPr>
              <w:t>2000,</w:t>
            </w:r>
            <w:r w:rsidR="00DA70C9" w:rsidRPr="00B72503">
              <w:rPr>
                <w:spacing w:val="-6"/>
              </w:rPr>
              <w:t xml:space="preserve"> významněji v roce 2008</w:t>
            </w:r>
            <w:r w:rsidR="007B16F7" w:rsidRPr="00B72503">
              <w:rPr>
                <w:spacing w:val="-6"/>
              </w:rPr>
              <w:t>), a logicky tak i v postupném snižování relace.</w:t>
            </w:r>
            <w:r w:rsidR="00CA7257" w:rsidRPr="00B72503">
              <w:rPr>
                <w:spacing w:val="-6"/>
              </w:rPr>
              <w:t xml:space="preserve"> </w:t>
            </w:r>
            <w:r w:rsidR="000D24DE" w:rsidRPr="00B72503">
              <w:rPr>
                <w:spacing w:val="-6"/>
              </w:rPr>
              <w:t>V</w:t>
            </w:r>
            <w:r w:rsidR="004B2EA0" w:rsidRPr="00B72503">
              <w:rPr>
                <w:spacing w:val="-6"/>
              </w:rPr>
              <w:t> </w:t>
            </w:r>
            <w:r w:rsidR="000D24DE" w:rsidRPr="00B72503">
              <w:rPr>
                <w:spacing w:val="-6"/>
              </w:rPr>
              <w:t>prosinci</w:t>
            </w:r>
            <w:r w:rsidR="00CA7257" w:rsidRPr="00B72503">
              <w:rPr>
                <w:spacing w:val="-6"/>
              </w:rPr>
              <w:t xml:space="preserve"> 2014 byl stav přímých investic v ČR vyšší už pouze</w:t>
            </w:r>
            <w:r w:rsidR="004B2EA0" w:rsidRPr="00B72503">
              <w:rPr>
                <w:spacing w:val="-6"/>
              </w:rPr>
              <w:t xml:space="preserve"> 3,6</w:t>
            </w:r>
            <w:r w:rsidR="00CA7257" w:rsidRPr="00B72503">
              <w:rPr>
                <w:spacing w:val="-6"/>
              </w:rPr>
              <w:t>krát</w:t>
            </w:r>
            <w:r w:rsidR="00CA7257" w:rsidRPr="00B72503">
              <w:rPr>
                <w:spacing w:val="-4"/>
              </w:rPr>
              <w:t>.</w:t>
            </w:r>
          </w:p>
        </w:tc>
      </w:tr>
    </w:tbl>
    <w:p w:rsidR="00984A78" w:rsidRPr="00CA7257" w:rsidRDefault="00984A78" w:rsidP="00711489">
      <w:pPr>
        <w:rPr>
          <w:szCs w:val="20"/>
          <w:lang w:eastAsia="ar-SA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0"/>
        <w:gridCol w:w="3326"/>
        <w:gridCol w:w="848"/>
        <w:gridCol w:w="777"/>
        <w:gridCol w:w="4153"/>
      </w:tblGrid>
      <w:tr w:rsidR="00711489" w:rsidRPr="004F7A66" w:rsidTr="00395856">
        <w:tc>
          <w:tcPr>
            <w:tcW w:w="379" w:type="pct"/>
          </w:tcPr>
          <w:p w:rsidR="00711489" w:rsidRPr="004F7A66" w:rsidRDefault="00711489" w:rsidP="00711489">
            <w:pPr>
              <w:pStyle w:val="Textpoznpodarou"/>
            </w:pPr>
            <w:r w:rsidRPr="004F7A66">
              <w:t>Graf č. 34</w:t>
            </w:r>
          </w:p>
        </w:tc>
        <w:tc>
          <w:tcPr>
            <w:tcW w:w="2120" w:type="pct"/>
            <w:gridSpan w:val="2"/>
          </w:tcPr>
          <w:p w:rsidR="00711489" w:rsidRPr="004F7A66" w:rsidRDefault="00711489" w:rsidP="00711489">
            <w:pPr>
              <w:pStyle w:val="Textpoznpodarou"/>
              <w:rPr>
                <w:b/>
              </w:rPr>
            </w:pPr>
            <w:r w:rsidRPr="004F7A66">
              <w:rPr>
                <w:b/>
              </w:rPr>
              <w:t>Stavy přímých</w:t>
            </w:r>
            <w:r w:rsidR="00DD5D07" w:rsidRPr="004F7A66">
              <w:rPr>
                <w:b/>
              </w:rPr>
              <w:t xml:space="preserve"> zahraničních</w:t>
            </w:r>
            <w:r w:rsidRPr="004F7A66">
              <w:rPr>
                <w:b/>
              </w:rPr>
              <w:t xml:space="preserve"> investic</w:t>
            </w:r>
          </w:p>
          <w:p w:rsidR="00711489" w:rsidRPr="004F7A66" w:rsidRDefault="00711489" w:rsidP="00711489">
            <w:pPr>
              <w:pStyle w:val="Textpoznpodarou"/>
              <w:rPr>
                <w:b/>
              </w:rPr>
            </w:pPr>
            <w:r w:rsidRPr="004F7A66">
              <w:t xml:space="preserve">(v bil. korun, </w:t>
            </w:r>
            <w:r w:rsidR="00127A56" w:rsidRPr="004F7A66">
              <w:t>běžné ceny</w:t>
            </w:r>
            <w:r w:rsidR="000D24DE" w:rsidRPr="004F7A66">
              <w:t>, konec roku</w:t>
            </w:r>
            <w:r w:rsidRPr="004F7A66">
              <w:t>)</w:t>
            </w:r>
          </w:p>
        </w:tc>
        <w:tc>
          <w:tcPr>
            <w:tcW w:w="393" w:type="pct"/>
          </w:tcPr>
          <w:p w:rsidR="00711489" w:rsidRPr="004F7A66" w:rsidRDefault="00711489" w:rsidP="00711489">
            <w:pPr>
              <w:pStyle w:val="Textpoznpodarou"/>
            </w:pPr>
            <w:r w:rsidRPr="004F7A66">
              <w:t>Graf č. 35</w:t>
            </w:r>
          </w:p>
        </w:tc>
        <w:tc>
          <w:tcPr>
            <w:tcW w:w="2108" w:type="pct"/>
          </w:tcPr>
          <w:p w:rsidR="00711489" w:rsidRPr="004F7A66" w:rsidRDefault="00711489" w:rsidP="00711489">
            <w:pPr>
              <w:pStyle w:val="Textpoznpodarou"/>
              <w:rPr>
                <w:b/>
              </w:rPr>
            </w:pPr>
            <w:r w:rsidRPr="004F7A66">
              <w:rPr>
                <w:b/>
              </w:rPr>
              <w:t xml:space="preserve">Poměr stavu </w:t>
            </w:r>
            <w:r w:rsidR="00755898" w:rsidRPr="004F7A66">
              <w:rPr>
                <w:b/>
              </w:rPr>
              <w:t>PZI</w:t>
            </w:r>
            <w:r w:rsidR="00482A5D" w:rsidRPr="004F7A66">
              <w:rPr>
                <w:b/>
              </w:rPr>
              <w:t xml:space="preserve"> </w:t>
            </w:r>
            <w:r w:rsidRPr="004F7A66">
              <w:rPr>
                <w:b/>
              </w:rPr>
              <w:t>nerezidentů v ČR ke stavu </w:t>
            </w:r>
            <w:r w:rsidR="00755898" w:rsidRPr="004F7A66">
              <w:rPr>
                <w:b/>
              </w:rPr>
              <w:t>PZI</w:t>
            </w:r>
            <w:r w:rsidRPr="004F7A66">
              <w:rPr>
                <w:b/>
              </w:rPr>
              <w:t xml:space="preserve"> rezidentů v zahraničí</w:t>
            </w:r>
          </w:p>
          <w:p w:rsidR="00711489" w:rsidRPr="004F7A66" w:rsidRDefault="00127A56" w:rsidP="00127A56">
            <w:pPr>
              <w:pStyle w:val="Textpoznpodarou"/>
              <w:rPr>
                <w:b/>
              </w:rPr>
            </w:pPr>
            <w:r w:rsidRPr="004F7A66">
              <w:t>(z</w:t>
            </w:r>
            <w:r w:rsidR="00711489" w:rsidRPr="004F7A66">
              <w:t xml:space="preserve"> údajů</w:t>
            </w:r>
            <w:r w:rsidRPr="004F7A66">
              <w:t xml:space="preserve"> v běžných cenách</w:t>
            </w:r>
            <w:r w:rsidR="000D24DE" w:rsidRPr="004F7A66">
              <w:t>, konec roku</w:t>
            </w:r>
            <w:r w:rsidR="00711489" w:rsidRPr="004F7A66">
              <w:t>)</w:t>
            </w:r>
          </w:p>
        </w:tc>
      </w:tr>
      <w:tr w:rsidR="00711489" w:rsidRPr="004F7A66" w:rsidTr="00711489">
        <w:tc>
          <w:tcPr>
            <w:tcW w:w="2499" w:type="pct"/>
            <w:gridSpan w:val="3"/>
          </w:tcPr>
          <w:p w:rsidR="00711489" w:rsidRPr="004F7A66" w:rsidRDefault="00984A78" w:rsidP="00711489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19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gridSpan w:val="2"/>
          </w:tcPr>
          <w:p w:rsidR="00711489" w:rsidRPr="004F7A66" w:rsidRDefault="00D67481" w:rsidP="00711489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7520" cy="2365375"/>
                  <wp:effectExtent l="19050" t="0" r="0" b="0"/>
                  <wp:docPr id="25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489" w:rsidRPr="004F7A66" w:rsidTr="00395856">
        <w:tc>
          <w:tcPr>
            <w:tcW w:w="2069" w:type="pct"/>
            <w:gridSpan w:val="2"/>
          </w:tcPr>
          <w:p w:rsidR="00711489" w:rsidRPr="004F7A66" w:rsidRDefault="00711489" w:rsidP="00711489">
            <w:pPr>
              <w:pStyle w:val="Textpoznpodarou"/>
              <w:rPr>
                <w:sz w:val="18"/>
                <w:szCs w:val="18"/>
              </w:rPr>
            </w:pPr>
          </w:p>
        </w:tc>
        <w:tc>
          <w:tcPr>
            <w:tcW w:w="2931" w:type="pct"/>
            <w:gridSpan w:val="3"/>
          </w:tcPr>
          <w:p w:rsidR="00711489" w:rsidRPr="004F7A66" w:rsidRDefault="00BC29F8" w:rsidP="00A5012C">
            <w:pPr>
              <w:pStyle w:val="Textpoznpodarou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Zdroj: ČNB, údaje v </w:t>
            </w:r>
            <w:r w:rsidR="000A41A6" w:rsidRPr="004F7A66">
              <w:rPr>
                <w:sz w:val="18"/>
                <w:szCs w:val="18"/>
              </w:rPr>
              <w:t>brutto vyjádření</w:t>
            </w:r>
            <w:r w:rsidR="003A1CE5" w:rsidRPr="004F7A66">
              <w:rPr>
                <w:sz w:val="18"/>
                <w:szCs w:val="18"/>
              </w:rPr>
              <w:t>,</w:t>
            </w:r>
            <w:r w:rsidR="002C64F5" w:rsidRPr="004F7A66">
              <w:rPr>
                <w:sz w:val="18"/>
                <w:szCs w:val="18"/>
              </w:rPr>
              <w:t xml:space="preserve"> vlastní výpočty</w:t>
            </w:r>
          </w:p>
        </w:tc>
      </w:tr>
    </w:tbl>
    <w:tbl>
      <w:tblPr>
        <w:tblW w:w="5000" w:type="pct"/>
        <w:tblLayout w:type="fixed"/>
        <w:tblLook w:val="00A0"/>
      </w:tblPr>
      <w:tblGrid>
        <w:gridCol w:w="2077"/>
        <w:gridCol w:w="282"/>
        <w:gridCol w:w="7495"/>
      </w:tblGrid>
      <w:tr w:rsidR="00AC012D" w:rsidRPr="004F7A66" w:rsidTr="001547AB">
        <w:tc>
          <w:tcPr>
            <w:tcW w:w="1054" w:type="pct"/>
          </w:tcPr>
          <w:p w:rsidR="00AC012D" w:rsidRPr="004F7A66" w:rsidRDefault="001547AB" w:rsidP="00B05B3F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lastRenderedPageBreak/>
              <w:t>Rozdíl mezi stavem přímých investic českých společností v zahraničí a stavem přímých investic</w:t>
            </w:r>
            <w:r w:rsidR="00B05B3F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>zahraničních investorů</w:t>
            </w:r>
            <w:r w:rsidR="00B05B3F" w:rsidRPr="004F7A66">
              <w:rPr>
                <w:sz w:val="16"/>
                <w:szCs w:val="16"/>
              </w:rPr>
              <w:t xml:space="preserve"> v ČR odpovídal v průměru za roky 2010 až 2014 -54,7 % HDP. Podle dostupných údajů byl </w:t>
            </w:r>
            <w:r w:rsidR="00B50DE4" w:rsidRPr="004F7A66">
              <w:rPr>
                <w:sz w:val="16"/>
                <w:szCs w:val="16"/>
              </w:rPr>
              <w:t>třetí</w:t>
            </w:r>
            <w:r w:rsidRPr="004F7A66">
              <w:rPr>
                <w:sz w:val="16"/>
                <w:szCs w:val="16"/>
              </w:rPr>
              <w:t xml:space="preserve"> nejhorší</w:t>
            </w:r>
            <w:r w:rsidR="00B05B3F" w:rsidRPr="004F7A66">
              <w:rPr>
                <w:sz w:val="16"/>
                <w:szCs w:val="16"/>
              </w:rPr>
              <w:t xml:space="preserve"> </w:t>
            </w:r>
            <w:r w:rsidRPr="004F7A66">
              <w:rPr>
                <w:sz w:val="16"/>
                <w:szCs w:val="16"/>
              </w:rPr>
              <w:t>ze zemí EU …</w:t>
            </w:r>
          </w:p>
        </w:tc>
        <w:tc>
          <w:tcPr>
            <w:tcW w:w="143" w:type="pct"/>
          </w:tcPr>
          <w:p w:rsidR="00AC012D" w:rsidRPr="004F7A66" w:rsidRDefault="00AC012D" w:rsidP="00AC012D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1B3F37" w:rsidRPr="004F7A66" w:rsidRDefault="0079482E" w:rsidP="0001371A">
            <w:pPr>
              <w:pStyle w:val="Textpoznpodarou"/>
              <w:jc w:val="both"/>
              <w:rPr>
                <w:spacing w:val="-2"/>
              </w:rPr>
            </w:pPr>
            <w:r w:rsidRPr="004F7A66">
              <w:rPr>
                <w:spacing w:val="-2"/>
              </w:rPr>
              <w:t>Celková hodnota kapitálu zahraničních investorů v ČR podle stavu přímých</w:t>
            </w:r>
            <w:r w:rsidR="00DD5D07" w:rsidRPr="004F7A66">
              <w:rPr>
                <w:spacing w:val="-2"/>
              </w:rPr>
              <w:t xml:space="preserve"> </w:t>
            </w:r>
            <w:r w:rsidRPr="004F7A66">
              <w:rPr>
                <w:spacing w:val="-2"/>
              </w:rPr>
              <w:t xml:space="preserve">investic </w:t>
            </w:r>
            <w:r w:rsidR="00EE53B9" w:rsidRPr="004F7A66">
              <w:rPr>
                <w:spacing w:val="-2"/>
              </w:rPr>
              <w:t>odpovídala</w:t>
            </w:r>
            <w:r w:rsidRPr="004F7A66">
              <w:rPr>
                <w:spacing w:val="-2"/>
              </w:rPr>
              <w:t xml:space="preserve"> </w:t>
            </w:r>
            <w:r w:rsidR="00472682" w:rsidRPr="004F7A66">
              <w:rPr>
                <w:spacing w:val="-2"/>
              </w:rPr>
              <w:t>v</w:t>
            </w:r>
            <w:r w:rsidR="008D65A0" w:rsidRPr="004F7A66">
              <w:rPr>
                <w:spacing w:val="-2"/>
              </w:rPr>
              <w:t> posledních pět</w:t>
            </w:r>
            <w:r w:rsidR="00472682" w:rsidRPr="004F7A66">
              <w:rPr>
                <w:spacing w:val="-2"/>
              </w:rPr>
              <w:t>i letech</w:t>
            </w:r>
            <w:r w:rsidR="008D65A0" w:rsidRPr="004F7A66">
              <w:rPr>
                <w:spacing w:val="-2"/>
              </w:rPr>
              <w:t xml:space="preserve"> (2010–2014)</w:t>
            </w:r>
            <w:r w:rsidR="00472682" w:rsidRPr="004F7A66">
              <w:rPr>
                <w:spacing w:val="-2"/>
              </w:rPr>
              <w:t xml:space="preserve"> v průměru</w:t>
            </w:r>
            <w:r w:rsidR="008D65A0" w:rsidRPr="004F7A66">
              <w:rPr>
                <w:spacing w:val="-2"/>
              </w:rPr>
              <w:t xml:space="preserve"> necelým třem</w:t>
            </w:r>
            <w:r w:rsidRPr="004F7A66">
              <w:rPr>
                <w:spacing w:val="-2"/>
              </w:rPr>
              <w:t xml:space="preserve"> čtvrtin</w:t>
            </w:r>
            <w:r w:rsidR="00EE53B9" w:rsidRPr="004F7A66">
              <w:rPr>
                <w:spacing w:val="-2"/>
              </w:rPr>
              <w:t>ám</w:t>
            </w:r>
            <w:r w:rsidRPr="004F7A66">
              <w:rPr>
                <w:spacing w:val="-2"/>
              </w:rPr>
              <w:t xml:space="preserve"> tuzemského HDP</w:t>
            </w:r>
            <w:r w:rsidR="000D24DE" w:rsidRPr="004F7A66">
              <w:rPr>
                <w:spacing w:val="-2"/>
              </w:rPr>
              <w:t xml:space="preserve"> </w:t>
            </w:r>
            <w:r w:rsidR="008D65A0" w:rsidRPr="004F7A66">
              <w:rPr>
                <w:spacing w:val="-2"/>
              </w:rPr>
              <w:t>(73,9</w:t>
            </w:r>
            <w:r w:rsidR="00EE5ED8" w:rsidRPr="004F7A66">
              <w:rPr>
                <w:spacing w:val="-2"/>
              </w:rPr>
              <w:t xml:space="preserve"> %) a jeho význam byl tedy značný.</w:t>
            </w:r>
            <w:r w:rsidRPr="004F7A66">
              <w:rPr>
                <w:spacing w:val="-2"/>
              </w:rPr>
              <w:t xml:space="preserve"> Česko </w:t>
            </w:r>
            <w:r w:rsidR="001D0BF6" w:rsidRPr="004F7A66">
              <w:rPr>
                <w:spacing w:val="-2"/>
              </w:rPr>
              <w:t>přesto</w:t>
            </w:r>
            <w:r w:rsidR="00DD5D07" w:rsidRPr="004F7A66">
              <w:rPr>
                <w:spacing w:val="-2"/>
              </w:rPr>
              <w:t xml:space="preserve"> nepatřilo</w:t>
            </w:r>
            <w:r w:rsidR="00EE5ED8" w:rsidRPr="004F7A66">
              <w:rPr>
                <w:spacing w:val="-2"/>
              </w:rPr>
              <w:t xml:space="preserve"> v tomto ohledu</w:t>
            </w:r>
            <w:r w:rsidR="001D0BF6" w:rsidRPr="004F7A66">
              <w:rPr>
                <w:spacing w:val="-2"/>
              </w:rPr>
              <w:t xml:space="preserve"> </w:t>
            </w:r>
            <w:r w:rsidR="0088485F" w:rsidRPr="004F7A66">
              <w:rPr>
                <w:spacing w:val="-2"/>
              </w:rPr>
              <w:t>k rekordmanům Evropské unie</w:t>
            </w:r>
            <w:r w:rsidR="0040170B">
              <w:rPr>
                <w:spacing w:val="-2"/>
              </w:rPr>
              <w:t>. V</w:t>
            </w:r>
            <w:r w:rsidRPr="004F7A66">
              <w:rPr>
                <w:spacing w:val="-2"/>
              </w:rPr>
              <w:t>ětší roli hrál zahraniční kapitál podle</w:t>
            </w:r>
            <w:r w:rsidR="008D65A0" w:rsidRPr="004F7A66">
              <w:rPr>
                <w:spacing w:val="-2"/>
              </w:rPr>
              <w:t xml:space="preserve"> dostupných údajů v jedenácti </w:t>
            </w:r>
            <w:r w:rsidR="0040170B">
              <w:rPr>
                <w:spacing w:val="-2"/>
              </w:rPr>
              <w:t>zemích Unie.</w:t>
            </w:r>
            <w:r w:rsidR="00F4593F" w:rsidRPr="004F7A66">
              <w:rPr>
                <w:spacing w:val="-2"/>
              </w:rPr>
              <w:t xml:space="preserve"> </w:t>
            </w:r>
            <w:r w:rsidR="0040170B">
              <w:rPr>
                <w:spacing w:val="-2"/>
              </w:rPr>
              <w:t>E</w:t>
            </w:r>
            <w:r w:rsidR="00472682" w:rsidRPr="004F7A66">
              <w:rPr>
                <w:spacing w:val="-2"/>
              </w:rPr>
              <w:t>xtrémní byl jeho význam v Lucembursku a</w:t>
            </w:r>
            <w:r w:rsidR="00660130" w:rsidRPr="004F7A66">
              <w:rPr>
                <w:spacing w:val="-2"/>
              </w:rPr>
              <w:t> </w:t>
            </w:r>
            <w:r w:rsidR="00472682" w:rsidRPr="004F7A66">
              <w:rPr>
                <w:spacing w:val="-2"/>
              </w:rPr>
              <w:t>na Maltě, hodnotu HDP převyšoval</w:t>
            </w:r>
            <w:r w:rsidR="004F5F41" w:rsidRPr="004F7A66">
              <w:rPr>
                <w:spacing w:val="-2"/>
              </w:rPr>
              <w:t xml:space="preserve"> stav přímých</w:t>
            </w:r>
            <w:r w:rsidR="00DD5D07" w:rsidRPr="004F7A66">
              <w:rPr>
                <w:spacing w:val="-2"/>
              </w:rPr>
              <w:t xml:space="preserve"> zahraničních</w:t>
            </w:r>
            <w:r w:rsidR="004F5F41" w:rsidRPr="004F7A66">
              <w:rPr>
                <w:spacing w:val="-2"/>
              </w:rPr>
              <w:t xml:space="preserve"> investic</w:t>
            </w:r>
            <w:r w:rsidR="00472682" w:rsidRPr="004F7A66">
              <w:rPr>
                <w:spacing w:val="-2"/>
              </w:rPr>
              <w:t xml:space="preserve"> i na Kypru</w:t>
            </w:r>
            <w:r w:rsidR="003D2140" w:rsidRPr="004F7A66">
              <w:rPr>
                <w:spacing w:val="-2"/>
              </w:rPr>
              <w:t xml:space="preserve">, v Nizozemsku, </w:t>
            </w:r>
            <w:r w:rsidR="00472682" w:rsidRPr="004F7A66">
              <w:rPr>
                <w:spacing w:val="-2"/>
              </w:rPr>
              <w:t>Irsku, Belgii a</w:t>
            </w:r>
            <w:r w:rsidR="00660130" w:rsidRPr="004F7A66">
              <w:rPr>
                <w:spacing w:val="-2"/>
              </w:rPr>
              <w:t> v</w:t>
            </w:r>
            <w:r w:rsidR="00472682" w:rsidRPr="004F7A66">
              <w:rPr>
                <w:spacing w:val="-2"/>
              </w:rPr>
              <w:t xml:space="preserve"> Maďarsku. </w:t>
            </w:r>
            <w:r w:rsidR="00EE5ED8" w:rsidRPr="004F7A66">
              <w:rPr>
                <w:spacing w:val="-2"/>
              </w:rPr>
              <w:t>C</w:t>
            </w:r>
            <w:r w:rsidRPr="004F7A66">
              <w:rPr>
                <w:spacing w:val="-2"/>
              </w:rPr>
              <w:t>o se týče přímých</w:t>
            </w:r>
            <w:r w:rsidR="00DD5D07" w:rsidRPr="004F7A66">
              <w:rPr>
                <w:spacing w:val="-2"/>
              </w:rPr>
              <w:t xml:space="preserve"> zahraničních</w:t>
            </w:r>
            <w:r w:rsidRPr="004F7A66">
              <w:rPr>
                <w:spacing w:val="-2"/>
              </w:rPr>
              <w:t xml:space="preserve"> investic českých společností</w:t>
            </w:r>
            <w:r w:rsidR="00660130" w:rsidRPr="004F7A66">
              <w:rPr>
                <w:spacing w:val="-2"/>
              </w:rPr>
              <w:t xml:space="preserve"> v zahraničí</w:t>
            </w:r>
            <w:r w:rsidRPr="004F7A66">
              <w:rPr>
                <w:spacing w:val="-2"/>
              </w:rPr>
              <w:t>, podle stavu měly</w:t>
            </w:r>
            <w:r w:rsidR="0088485F" w:rsidRPr="004F7A66">
              <w:rPr>
                <w:spacing w:val="-2"/>
              </w:rPr>
              <w:t xml:space="preserve"> </w:t>
            </w:r>
            <w:r w:rsidR="008D65A0" w:rsidRPr="004F7A66">
              <w:rPr>
                <w:spacing w:val="-2"/>
              </w:rPr>
              <w:t>v letech 2010 až 2014</w:t>
            </w:r>
            <w:r w:rsidRPr="004F7A66">
              <w:rPr>
                <w:spacing w:val="-2"/>
              </w:rPr>
              <w:t xml:space="preserve"> v zahraničí </w:t>
            </w:r>
            <w:proofErr w:type="spellStart"/>
            <w:r w:rsidRPr="004F7A66">
              <w:rPr>
                <w:spacing w:val="-2"/>
              </w:rPr>
              <w:t>nainvestovánu</w:t>
            </w:r>
            <w:proofErr w:type="spellEnd"/>
            <w:r w:rsidRPr="004F7A66">
              <w:rPr>
                <w:spacing w:val="-2"/>
              </w:rPr>
              <w:t xml:space="preserve"> částku</w:t>
            </w:r>
            <w:r w:rsidR="008D65A0" w:rsidRPr="004F7A66">
              <w:rPr>
                <w:spacing w:val="-2"/>
              </w:rPr>
              <w:t xml:space="preserve"> v</w:t>
            </w:r>
            <w:r w:rsidR="00006322" w:rsidRPr="004F7A66">
              <w:rPr>
                <w:spacing w:val="-2"/>
              </w:rPr>
              <w:t> </w:t>
            </w:r>
            <w:r w:rsidR="008D65A0" w:rsidRPr="004F7A66">
              <w:rPr>
                <w:spacing w:val="-2"/>
              </w:rPr>
              <w:t>průměru</w:t>
            </w:r>
            <w:r w:rsidR="00472682" w:rsidRPr="004F7A66">
              <w:rPr>
                <w:spacing w:val="-2"/>
              </w:rPr>
              <w:t xml:space="preserve"> odpovídající 19,2</w:t>
            </w:r>
            <w:r w:rsidRPr="004F7A66">
              <w:rPr>
                <w:spacing w:val="-2"/>
              </w:rPr>
              <w:t xml:space="preserve"> % HDP. </w:t>
            </w:r>
            <w:r w:rsidR="00A5012C" w:rsidRPr="004F7A66">
              <w:rPr>
                <w:spacing w:val="-2"/>
              </w:rPr>
              <w:t xml:space="preserve">Ani v tomto ohledu se ČR </w:t>
            </w:r>
            <w:r w:rsidR="001D0BF6" w:rsidRPr="004F7A66">
              <w:rPr>
                <w:spacing w:val="-2"/>
              </w:rPr>
              <w:t>vyloženě</w:t>
            </w:r>
            <w:r w:rsidR="00A5012C" w:rsidRPr="004F7A66">
              <w:rPr>
                <w:spacing w:val="-2"/>
              </w:rPr>
              <w:t xml:space="preserve"> nevymykala,</w:t>
            </w:r>
            <w:r w:rsidR="0088485F" w:rsidRPr="004F7A66">
              <w:rPr>
                <w:spacing w:val="-2"/>
              </w:rPr>
              <w:t> </w:t>
            </w:r>
            <w:r w:rsidR="00A5012C" w:rsidRPr="004F7A66">
              <w:rPr>
                <w:spacing w:val="-2"/>
              </w:rPr>
              <w:t xml:space="preserve">v </w:t>
            </w:r>
            <w:r w:rsidR="0088485F" w:rsidRPr="004F7A66">
              <w:rPr>
                <w:spacing w:val="-2"/>
              </w:rPr>
              <w:t xml:space="preserve">menším rozsahu se </w:t>
            </w:r>
            <w:r w:rsidR="00A5012C" w:rsidRPr="004F7A66">
              <w:rPr>
                <w:spacing w:val="-2"/>
              </w:rPr>
              <w:t xml:space="preserve">totiž </w:t>
            </w:r>
            <w:r w:rsidR="0088485F" w:rsidRPr="004F7A66">
              <w:rPr>
                <w:spacing w:val="-2"/>
              </w:rPr>
              <w:t>v zahraničí angažovalo</w:t>
            </w:r>
            <w:r w:rsidRPr="004F7A66">
              <w:rPr>
                <w:spacing w:val="-2"/>
              </w:rPr>
              <w:t xml:space="preserve"> hned </w:t>
            </w:r>
            <w:r w:rsidR="008D65A0" w:rsidRPr="004F7A66">
              <w:rPr>
                <w:spacing w:val="-2"/>
              </w:rPr>
              <w:t>osm</w:t>
            </w:r>
            <w:r w:rsidR="00660130" w:rsidRPr="004F7A66">
              <w:rPr>
                <w:spacing w:val="-2"/>
              </w:rPr>
              <w:t xml:space="preserve"> zemí </w:t>
            </w:r>
            <w:r w:rsidR="00006322" w:rsidRPr="004F7A66">
              <w:rPr>
                <w:spacing w:val="-2"/>
              </w:rPr>
              <w:t>Evropské u</w:t>
            </w:r>
            <w:r w:rsidR="00660130" w:rsidRPr="004F7A66">
              <w:rPr>
                <w:spacing w:val="-2"/>
              </w:rPr>
              <w:t>nie</w:t>
            </w:r>
            <w:r w:rsidR="004F5F41" w:rsidRPr="004F7A66">
              <w:rPr>
                <w:spacing w:val="-2"/>
              </w:rPr>
              <w:t>, a to</w:t>
            </w:r>
            <w:r w:rsidR="00472682" w:rsidRPr="004F7A66">
              <w:rPr>
                <w:spacing w:val="-2"/>
              </w:rPr>
              <w:t xml:space="preserve"> včetně Polska (13,5</w:t>
            </w:r>
            <w:r w:rsidR="00A5012C" w:rsidRPr="004F7A66">
              <w:rPr>
                <w:spacing w:val="-2"/>
              </w:rPr>
              <w:t> </w:t>
            </w:r>
            <w:r w:rsidR="00472682" w:rsidRPr="004F7A66">
              <w:rPr>
                <w:spacing w:val="-2"/>
              </w:rPr>
              <w:t>%) a</w:t>
            </w:r>
            <w:r w:rsidR="004F5F41" w:rsidRPr="004F7A66">
              <w:rPr>
                <w:spacing w:val="-2"/>
              </w:rPr>
              <w:t> </w:t>
            </w:r>
            <w:r w:rsidR="00472682" w:rsidRPr="004F7A66">
              <w:rPr>
                <w:spacing w:val="-2"/>
              </w:rPr>
              <w:t xml:space="preserve">Slovenska (12,1 %). </w:t>
            </w:r>
            <w:r w:rsidR="009C122A" w:rsidRPr="004F7A66">
              <w:rPr>
                <w:spacing w:val="-2"/>
              </w:rPr>
              <w:t>V čisté pozici</w:t>
            </w:r>
            <w:r w:rsidR="00995A20">
              <w:rPr>
                <w:spacing w:val="-2"/>
              </w:rPr>
              <w:t>,</w:t>
            </w:r>
            <w:r w:rsidR="00006322" w:rsidRPr="004F7A66">
              <w:rPr>
                <w:spacing w:val="-2"/>
              </w:rPr>
              <w:t xml:space="preserve"> která je konstruována jako rozdíl mezi stavem přímých investic rezidentů v zahraničí a stavem</w:t>
            </w:r>
            <w:r w:rsidR="00A5012C" w:rsidRPr="004F7A66">
              <w:rPr>
                <w:spacing w:val="-2"/>
              </w:rPr>
              <w:t xml:space="preserve"> přímých</w:t>
            </w:r>
            <w:r w:rsidR="00006322" w:rsidRPr="004F7A66">
              <w:rPr>
                <w:spacing w:val="-2"/>
              </w:rPr>
              <w:t xml:space="preserve"> investic nerezidentů v domácí ekonomice</w:t>
            </w:r>
            <w:r w:rsidR="00995A20">
              <w:rPr>
                <w:spacing w:val="-2"/>
              </w:rPr>
              <w:t>,</w:t>
            </w:r>
            <w:r w:rsidR="00B50DE4" w:rsidRPr="004F7A66">
              <w:rPr>
                <w:spacing w:val="-2"/>
              </w:rPr>
              <w:t xml:space="preserve"> bylo Česko po Maltě a</w:t>
            </w:r>
            <w:r w:rsidR="00006322" w:rsidRPr="004F7A66">
              <w:rPr>
                <w:spacing w:val="-2"/>
              </w:rPr>
              <w:t xml:space="preserve"> Bulharsku ovšem</w:t>
            </w:r>
            <w:r w:rsidR="00B50DE4" w:rsidRPr="004F7A66">
              <w:rPr>
                <w:spacing w:val="-2"/>
              </w:rPr>
              <w:t xml:space="preserve"> třetí</w:t>
            </w:r>
            <w:r w:rsidR="00472682" w:rsidRPr="004F7A66">
              <w:rPr>
                <w:spacing w:val="-2"/>
              </w:rPr>
              <w:t xml:space="preserve"> nejhorší</w:t>
            </w:r>
            <w:r w:rsidR="00660130" w:rsidRPr="004F7A66">
              <w:rPr>
                <w:spacing w:val="-2"/>
              </w:rPr>
              <w:t xml:space="preserve"> (</w:t>
            </w:r>
            <w:r w:rsidR="008D2BED" w:rsidRPr="004F7A66">
              <w:rPr>
                <w:spacing w:val="-2"/>
              </w:rPr>
              <w:t>v</w:t>
            </w:r>
            <w:r w:rsidR="00995A20">
              <w:rPr>
                <w:spacing w:val="-2"/>
              </w:rPr>
              <w:t> </w:t>
            </w:r>
            <w:r w:rsidR="008D2BED" w:rsidRPr="004F7A66">
              <w:rPr>
                <w:spacing w:val="-2"/>
              </w:rPr>
              <w:t>relaci</w:t>
            </w:r>
            <w:r w:rsidR="00995A20">
              <w:rPr>
                <w:spacing w:val="-2"/>
              </w:rPr>
              <w:t> </w:t>
            </w:r>
            <w:r w:rsidR="008D2BED" w:rsidRPr="004F7A66">
              <w:rPr>
                <w:spacing w:val="-2"/>
              </w:rPr>
              <w:t xml:space="preserve">k HDP </w:t>
            </w:r>
            <w:r w:rsidR="00660130" w:rsidRPr="004F7A66">
              <w:rPr>
                <w:spacing w:val="-2"/>
              </w:rPr>
              <w:t>-54,7 %).</w:t>
            </w:r>
          </w:p>
          <w:p w:rsidR="0001371A" w:rsidRPr="004F7A66" w:rsidRDefault="0001371A" w:rsidP="0001371A">
            <w:pPr>
              <w:pStyle w:val="Textpoznpodarou"/>
              <w:jc w:val="both"/>
              <w:rPr>
                <w:spacing w:val="-2"/>
              </w:rPr>
            </w:pPr>
          </w:p>
        </w:tc>
      </w:tr>
      <w:tr w:rsidR="0001371A" w:rsidRPr="004F7A66" w:rsidTr="001547AB">
        <w:tc>
          <w:tcPr>
            <w:tcW w:w="1054" w:type="pct"/>
          </w:tcPr>
          <w:p w:rsidR="001547AB" w:rsidRPr="004F7A66" w:rsidRDefault="001547AB" w:rsidP="001547AB">
            <w:pPr>
              <w:pStyle w:val="Textpoznpodarou"/>
            </w:pPr>
            <w:r w:rsidRPr="004F7A66">
              <w:rPr>
                <w:sz w:val="16"/>
                <w:szCs w:val="16"/>
              </w:rPr>
              <w:t>… a</w:t>
            </w:r>
            <w:r w:rsidR="00995A20">
              <w:rPr>
                <w:sz w:val="16"/>
                <w:szCs w:val="16"/>
              </w:rPr>
              <w:t xml:space="preserve"> byl rovněž</w:t>
            </w:r>
            <w:r w:rsidR="00557F0D">
              <w:rPr>
                <w:sz w:val="16"/>
                <w:szCs w:val="16"/>
              </w:rPr>
              <w:t xml:space="preserve"> jednou z</w:t>
            </w:r>
            <w:r w:rsidR="00995A20">
              <w:rPr>
                <w:sz w:val="16"/>
                <w:szCs w:val="16"/>
              </w:rPr>
              <w:t> </w:t>
            </w:r>
            <w:r w:rsidR="00557F0D">
              <w:rPr>
                <w:sz w:val="16"/>
                <w:szCs w:val="16"/>
              </w:rPr>
              <w:t>příčin</w:t>
            </w:r>
            <w:r w:rsidRPr="004F7A66">
              <w:rPr>
                <w:sz w:val="16"/>
                <w:szCs w:val="16"/>
              </w:rPr>
              <w:t xml:space="preserve"> hlubokého</w:t>
            </w:r>
            <w:r w:rsidR="00B50DE4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>deficitu důchodů z vlastnictví</w:t>
            </w:r>
          </w:p>
          <w:p w:rsidR="0001371A" w:rsidRPr="004F7A66" w:rsidRDefault="0001371A" w:rsidP="001547A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" w:type="pct"/>
          </w:tcPr>
          <w:p w:rsidR="0001371A" w:rsidRPr="004F7A66" w:rsidRDefault="0001371A" w:rsidP="00AC012D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01371A" w:rsidRPr="004F7A66" w:rsidRDefault="0001371A" w:rsidP="0001371A">
            <w:pPr>
              <w:pStyle w:val="Textpoznpodarou"/>
              <w:jc w:val="both"/>
            </w:pPr>
            <w:r w:rsidRPr="004F7A66">
              <w:t>Výrazně negativní čistá pozice české ekonomiky, co se týče přímých</w:t>
            </w:r>
            <w:r w:rsidR="00DD5D07" w:rsidRPr="004F7A66">
              <w:t xml:space="preserve"> zahraničních</w:t>
            </w:r>
            <w:r w:rsidR="00557F0D">
              <w:t xml:space="preserve"> investic – ve spojení s odlišnou fází životního cyklu investic nerezidentů v ČR a</w:t>
            </w:r>
            <w:r w:rsidR="00534A8E">
              <w:t> </w:t>
            </w:r>
            <w:r w:rsidR="00557F0D">
              <w:t>investic rezidentů v zahraničí –</w:t>
            </w:r>
            <w:r w:rsidRPr="004F7A66">
              <w:t xml:space="preserve"> je právě tím faktorem, který stojí za hlubokým deficitem důchodů z vlastnictví ve vztahu k nerezidentům.</w:t>
            </w:r>
          </w:p>
          <w:p w:rsidR="0001371A" w:rsidRPr="004F7A66" w:rsidRDefault="0001371A" w:rsidP="0001371A">
            <w:pPr>
              <w:pStyle w:val="Textpoznpodarou"/>
              <w:jc w:val="both"/>
            </w:pPr>
          </w:p>
        </w:tc>
      </w:tr>
      <w:tr w:rsidR="0001371A" w:rsidRPr="004F7A66" w:rsidTr="001547AB">
        <w:tc>
          <w:tcPr>
            <w:tcW w:w="1054" w:type="pct"/>
          </w:tcPr>
          <w:p w:rsidR="0001371A" w:rsidRPr="004F7A66" w:rsidRDefault="00995A20" w:rsidP="00A5012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Irsko,</w:t>
            </w:r>
            <w:r w:rsidR="001547AB" w:rsidRPr="004F7A66">
              <w:rPr>
                <w:sz w:val="16"/>
                <w:szCs w:val="16"/>
              </w:rPr>
              <w:t xml:space="preserve"> čistý plátce důchodů z vlastnictví </w:t>
            </w:r>
            <w:r w:rsidR="00A5012C" w:rsidRPr="004F7A66">
              <w:rPr>
                <w:sz w:val="16"/>
                <w:szCs w:val="16"/>
              </w:rPr>
              <w:t>do zahraničí navzdory pozitivní</w:t>
            </w:r>
            <w:r w:rsidR="001547AB" w:rsidRPr="004F7A66">
              <w:rPr>
                <w:sz w:val="16"/>
                <w:szCs w:val="16"/>
              </w:rPr>
              <w:t xml:space="preserve"> </w:t>
            </w:r>
            <w:r w:rsidR="00364932" w:rsidRPr="004F7A66">
              <w:rPr>
                <w:sz w:val="16"/>
                <w:szCs w:val="16"/>
              </w:rPr>
              <w:t xml:space="preserve">čisté </w:t>
            </w:r>
            <w:r w:rsidR="001547AB" w:rsidRPr="004F7A66">
              <w:rPr>
                <w:sz w:val="16"/>
                <w:szCs w:val="16"/>
              </w:rPr>
              <w:t>pozici v přímých investicích</w:t>
            </w:r>
          </w:p>
        </w:tc>
        <w:tc>
          <w:tcPr>
            <w:tcW w:w="143" w:type="pct"/>
          </w:tcPr>
          <w:p w:rsidR="0001371A" w:rsidRPr="004F7A66" w:rsidRDefault="0001371A" w:rsidP="00AC012D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01371A" w:rsidRPr="004F7A66" w:rsidRDefault="0001371A" w:rsidP="00A76054">
            <w:pPr>
              <w:pStyle w:val="Textpoznpodarou"/>
              <w:jc w:val="both"/>
            </w:pPr>
            <w:r w:rsidRPr="004F7A66">
              <w:t>Jak je možné, že poměr deficitu důchodů z vlastnictví k HDP je v Irsku dokonce horší než v ČR (dle</w:t>
            </w:r>
            <w:r w:rsidR="002208A7">
              <w:t xml:space="preserve"> dostupných</w:t>
            </w:r>
            <w:r w:rsidRPr="004F7A66">
              <w:t xml:space="preserve"> údajů za rok 2013 byl nejhorší v Unii vůbec)</w:t>
            </w:r>
            <w:r w:rsidR="001547AB" w:rsidRPr="004F7A66">
              <w:t>,</w:t>
            </w:r>
            <w:r w:rsidRPr="004F7A66">
              <w:t xml:space="preserve"> </w:t>
            </w:r>
            <w:r w:rsidR="001547AB" w:rsidRPr="004F7A66">
              <w:t>když</w:t>
            </w:r>
            <w:r w:rsidR="00006322" w:rsidRPr="004F7A66">
              <w:t xml:space="preserve"> má tato země v zahraničí </w:t>
            </w:r>
            <w:proofErr w:type="spellStart"/>
            <w:r w:rsidR="00006322" w:rsidRPr="004F7A66">
              <w:t>na</w:t>
            </w:r>
            <w:r w:rsidRPr="004F7A66">
              <w:t>investováno</w:t>
            </w:r>
            <w:proofErr w:type="spellEnd"/>
            <w:r w:rsidRPr="004F7A66">
              <w:t xml:space="preserve"> více, než kolik činí stav přímých</w:t>
            </w:r>
            <w:r w:rsidR="00DD5D07" w:rsidRPr="004F7A66">
              <w:t xml:space="preserve"> zahraničních</w:t>
            </w:r>
            <w:r w:rsidRPr="004F7A66">
              <w:t xml:space="preserve"> investic nerezidentů v Irsku? Lze se domnívat, že </w:t>
            </w:r>
            <w:r w:rsidR="0077494C">
              <w:t>příčinou této zvláštnosti</w:t>
            </w:r>
            <w:r w:rsidRPr="004F7A66">
              <w:t xml:space="preserve"> je </w:t>
            </w:r>
            <w:r w:rsidR="00A76054" w:rsidRPr="004F7A66">
              <w:t>vyšší</w:t>
            </w:r>
            <w:r w:rsidRPr="004F7A66">
              <w:t xml:space="preserve"> ziskovost</w:t>
            </w:r>
            <w:r w:rsidR="00A5012C" w:rsidRPr="004F7A66">
              <w:t xml:space="preserve"> zahraničních investic</w:t>
            </w:r>
            <w:r w:rsidRPr="004F7A66">
              <w:t xml:space="preserve"> v I</w:t>
            </w:r>
            <w:r w:rsidR="00997718" w:rsidRPr="004F7A66">
              <w:t xml:space="preserve">rsku </w:t>
            </w:r>
            <w:r w:rsidRPr="004F7A66">
              <w:t>v porovnání se ziskovostí investic irských společností v</w:t>
            </w:r>
            <w:r w:rsidR="009C122A" w:rsidRPr="004F7A66">
              <w:t> </w:t>
            </w:r>
            <w:r w:rsidRPr="004F7A66">
              <w:t>zahraničí</w:t>
            </w:r>
            <w:r w:rsidR="009C122A" w:rsidRPr="004F7A66">
              <w:t>.</w:t>
            </w:r>
            <w:r w:rsidR="00A5012C" w:rsidRPr="004F7A66">
              <w:t xml:space="preserve"> Na to ostatně upozorňuje také</w:t>
            </w:r>
            <w:r w:rsidR="00A76054" w:rsidRPr="004F7A66">
              <w:t xml:space="preserve"> irské Ministerstvo financí.</w:t>
            </w:r>
            <w:r w:rsidR="00997718" w:rsidRPr="004F7A66">
              <w:rPr>
                <w:rStyle w:val="Znakapoznpodarou"/>
              </w:rPr>
              <w:footnoteReference w:id="10"/>
            </w:r>
          </w:p>
        </w:tc>
      </w:tr>
    </w:tbl>
    <w:p w:rsidR="00482A5D" w:rsidRPr="00203199" w:rsidRDefault="00482A5D" w:rsidP="00482A5D">
      <w:pPr>
        <w:rPr>
          <w:szCs w:val="20"/>
          <w:lang w:eastAsia="ar-SA"/>
        </w:rPr>
      </w:pPr>
    </w:p>
    <w:p w:rsidR="00482A5D" w:rsidRPr="00482A5D" w:rsidRDefault="00482A5D" w:rsidP="0066751E">
      <w:pPr>
        <w:pStyle w:val="Nadpis3"/>
        <w:numPr>
          <w:ilvl w:val="2"/>
          <w:numId w:val="24"/>
        </w:numPr>
      </w:pPr>
      <w:bookmarkStart w:id="5" w:name="_Toc436211334"/>
      <w:r w:rsidRPr="00482A5D">
        <w:t xml:space="preserve">Odvětvová </w:t>
      </w:r>
      <w:r w:rsidRPr="00B003A4">
        <w:t>struktura</w:t>
      </w:r>
      <w:r w:rsidRPr="00482A5D">
        <w:t xml:space="preserve"> přímých zahraničních investic</w:t>
      </w:r>
      <w:bookmarkEnd w:id="5"/>
    </w:p>
    <w:tbl>
      <w:tblPr>
        <w:tblW w:w="5000" w:type="pct"/>
        <w:tblLayout w:type="fixed"/>
        <w:tblLook w:val="00A0"/>
      </w:tblPr>
      <w:tblGrid>
        <w:gridCol w:w="2077"/>
        <w:gridCol w:w="282"/>
        <w:gridCol w:w="7495"/>
      </w:tblGrid>
      <w:tr w:rsidR="00482A5D" w:rsidRPr="004F7A66" w:rsidTr="000522A2">
        <w:tc>
          <w:tcPr>
            <w:tcW w:w="1054" w:type="pct"/>
          </w:tcPr>
          <w:p w:rsidR="00482A5D" w:rsidRPr="004F7A66" w:rsidRDefault="002A5DC4" w:rsidP="002D475A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60 %</w:t>
            </w:r>
            <w:r w:rsidR="002D475A" w:rsidRPr="004F7A66">
              <w:rPr>
                <w:sz w:val="16"/>
                <w:szCs w:val="16"/>
              </w:rPr>
              <w:t xml:space="preserve"> zahraničního kapitálu je podle dat z prosince 2013 ve zpracovatelském průmyslu a v peněžnictví a pojišťovnictví, …</w:t>
            </w:r>
          </w:p>
        </w:tc>
        <w:tc>
          <w:tcPr>
            <w:tcW w:w="143" w:type="pct"/>
          </w:tcPr>
          <w:p w:rsidR="00482A5D" w:rsidRPr="004F7A66" w:rsidRDefault="00482A5D" w:rsidP="00B0410B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482A5D" w:rsidRPr="00F77980" w:rsidRDefault="00174D31" w:rsidP="00A3725C">
            <w:pPr>
              <w:pStyle w:val="Textpoznpodarou"/>
              <w:jc w:val="both"/>
              <w:rPr>
                <w:spacing w:val="-2"/>
              </w:rPr>
            </w:pPr>
            <w:r w:rsidRPr="00F77980">
              <w:rPr>
                <w:spacing w:val="-2"/>
              </w:rPr>
              <w:t>Podle posledních dostupných údajů z</w:t>
            </w:r>
            <w:r w:rsidR="00A3725C" w:rsidRPr="00F77980">
              <w:rPr>
                <w:spacing w:val="-2"/>
              </w:rPr>
              <w:t xml:space="preserve"> konce</w:t>
            </w:r>
            <w:r w:rsidRPr="00F77980">
              <w:rPr>
                <w:spacing w:val="-2"/>
              </w:rPr>
              <w:t> roku 2013</w:t>
            </w:r>
            <w:r w:rsidR="00A3725C" w:rsidRPr="00F77980">
              <w:rPr>
                <w:spacing w:val="-2"/>
              </w:rPr>
              <w:t xml:space="preserve"> –</w:t>
            </w:r>
            <w:r w:rsidRPr="00F77980">
              <w:rPr>
                <w:spacing w:val="-2"/>
              </w:rPr>
              <w:t xml:space="preserve"> které jsou v netto vyjádření</w:t>
            </w:r>
            <w:r w:rsidR="00A3725C" w:rsidRPr="00F77980">
              <w:rPr>
                <w:spacing w:val="-2"/>
              </w:rPr>
              <w:t>,</w:t>
            </w:r>
            <w:r w:rsidR="007F1C75" w:rsidRPr="00F77980">
              <w:rPr>
                <w:spacing w:val="-2"/>
              </w:rPr>
              <w:t xml:space="preserve"> tedy po započ</w:t>
            </w:r>
            <w:r w:rsidR="00ED1066">
              <w:rPr>
                <w:spacing w:val="-2"/>
              </w:rPr>
              <w:t>tení investic, které směřují</w:t>
            </w:r>
            <w:r w:rsidRPr="00F77980">
              <w:rPr>
                <w:spacing w:val="-2"/>
              </w:rPr>
              <w:t xml:space="preserve"> od subjektu přímé investice zpět zahraničnímu investorovi – </w:t>
            </w:r>
            <w:r w:rsidR="00A3725C" w:rsidRPr="00F77980">
              <w:rPr>
                <w:spacing w:val="-2"/>
              </w:rPr>
              <w:t>se na celkovém stavu přímých zahraničních investic v</w:t>
            </w:r>
            <w:r w:rsidR="00FA04F9" w:rsidRPr="00F77980">
              <w:rPr>
                <w:spacing w:val="-2"/>
              </w:rPr>
              <w:t> </w:t>
            </w:r>
            <w:r w:rsidR="002D475A" w:rsidRPr="00F77980">
              <w:rPr>
                <w:spacing w:val="-2"/>
              </w:rPr>
              <w:t>ČR</w:t>
            </w:r>
            <w:r w:rsidR="00A3725C" w:rsidRPr="00F77980">
              <w:rPr>
                <w:spacing w:val="-2"/>
              </w:rPr>
              <w:t xml:space="preserve"> podílely v největším rozsahu investice do zpracovatelského průmyslu (32,2 %) a</w:t>
            </w:r>
            <w:r w:rsidR="002D475A" w:rsidRPr="00F77980">
              <w:rPr>
                <w:spacing w:val="-2"/>
              </w:rPr>
              <w:t xml:space="preserve"> investice</w:t>
            </w:r>
            <w:r w:rsidR="00A3725C" w:rsidRPr="00F77980">
              <w:rPr>
                <w:spacing w:val="-2"/>
              </w:rPr>
              <w:t xml:space="preserve"> do odvětví peněžnictví a pojišťovnictví (27,9 %).</w:t>
            </w:r>
            <w:r w:rsidR="00FC2519" w:rsidRPr="00F77980">
              <w:rPr>
                <w:spacing w:val="-2"/>
              </w:rPr>
              <w:t xml:space="preserve"> Velká část zahraničního kapitálu byla ovšem koncentrována</w:t>
            </w:r>
            <w:r w:rsidR="00364932" w:rsidRPr="00F77980">
              <w:rPr>
                <w:spacing w:val="-2"/>
              </w:rPr>
              <w:t>, jak je patrné z</w:t>
            </w:r>
            <w:r w:rsidR="00CE68B8" w:rsidRPr="00F77980">
              <w:rPr>
                <w:spacing w:val="-2"/>
              </w:rPr>
              <w:t> </w:t>
            </w:r>
            <w:r w:rsidR="00364932" w:rsidRPr="00F77980">
              <w:rPr>
                <w:spacing w:val="-2"/>
              </w:rPr>
              <w:t>grafu</w:t>
            </w:r>
            <w:r w:rsidR="00CE68B8" w:rsidRPr="00F77980">
              <w:rPr>
                <w:spacing w:val="-2"/>
              </w:rPr>
              <w:t xml:space="preserve"> </w:t>
            </w:r>
            <w:r w:rsidR="001E0E16">
              <w:rPr>
                <w:spacing w:val="-2"/>
              </w:rPr>
              <w:t>č.</w:t>
            </w:r>
            <w:r w:rsidR="00364932" w:rsidRPr="00F77980">
              <w:rPr>
                <w:spacing w:val="-2"/>
              </w:rPr>
              <w:t xml:space="preserve"> 36,</w:t>
            </w:r>
            <w:r w:rsidR="00FC2519" w:rsidRPr="00F77980">
              <w:rPr>
                <w:spacing w:val="-2"/>
              </w:rPr>
              <w:t xml:space="preserve"> i</w:t>
            </w:r>
            <w:r w:rsidR="00364932" w:rsidRPr="00F77980">
              <w:rPr>
                <w:spacing w:val="-2"/>
              </w:rPr>
              <w:t> </w:t>
            </w:r>
            <w:r w:rsidR="00FC2519" w:rsidRPr="00F77980">
              <w:rPr>
                <w:spacing w:val="-2"/>
              </w:rPr>
              <w:t>v odvětví velkoobchodu a maloobchodu (10,1 %) a</w:t>
            </w:r>
            <w:r w:rsidR="00FA04F9" w:rsidRPr="00F77980">
              <w:rPr>
                <w:spacing w:val="-2"/>
              </w:rPr>
              <w:t xml:space="preserve"> také</w:t>
            </w:r>
            <w:r w:rsidR="00FC2519" w:rsidRPr="00F77980">
              <w:rPr>
                <w:spacing w:val="-2"/>
              </w:rPr>
              <w:t xml:space="preserve"> v činnostech v oblasti nemovitostí (6,8 %). Ostatní odvětví ekonomiky na celkovém stavu přímých zahraničních investic v </w:t>
            </w:r>
            <w:r w:rsidR="00203199" w:rsidRPr="00F77980">
              <w:rPr>
                <w:spacing w:val="-2"/>
              </w:rPr>
              <w:t>Česku</w:t>
            </w:r>
            <w:r w:rsidR="00BA7D71">
              <w:rPr>
                <w:spacing w:val="-2"/>
              </w:rPr>
              <w:t xml:space="preserve"> participovala</w:t>
            </w:r>
            <w:r w:rsidR="00FC2519" w:rsidRPr="00F77980">
              <w:rPr>
                <w:spacing w:val="-2"/>
              </w:rPr>
              <w:t xml:space="preserve"> společně </w:t>
            </w:r>
            <w:r w:rsidR="00903D4A" w:rsidRPr="00F77980">
              <w:rPr>
                <w:spacing w:val="-2"/>
              </w:rPr>
              <w:t>jednou pětinou (</w:t>
            </w:r>
            <w:r w:rsidR="00ED2680" w:rsidRPr="00F77980">
              <w:rPr>
                <w:spacing w:val="-2"/>
              </w:rPr>
              <w:t>20,3 %</w:t>
            </w:r>
            <w:r w:rsidR="00903D4A" w:rsidRPr="00F77980">
              <w:rPr>
                <w:spacing w:val="-2"/>
              </w:rPr>
              <w:t>)</w:t>
            </w:r>
            <w:r w:rsidR="00FA04F9" w:rsidRPr="00F77980">
              <w:rPr>
                <w:spacing w:val="-2"/>
              </w:rPr>
              <w:t xml:space="preserve">, </w:t>
            </w:r>
            <w:r w:rsidR="00746238" w:rsidRPr="00F77980">
              <w:rPr>
                <w:spacing w:val="-2"/>
              </w:rPr>
              <w:t>například samotné</w:t>
            </w:r>
            <w:r w:rsidR="00FA04F9" w:rsidRPr="00F77980">
              <w:rPr>
                <w:spacing w:val="-2"/>
              </w:rPr>
              <w:t xml:space="preserve"> stavebnictví </w:t>
            </w:r>
            <w:r w:rsidR="00746238" w:rsidRPr="00F77980">
              <w:rPr>
                <w:spacing w:val="-2"/>
              </w:rPr>
              <w:t>absorbovalo</w:t>
            </w:r>
            <w:r w:rsidR="002D475A" w:rsidRPr="00F77980">
              <w:rPr>
                <w:spacing w:val="-2"/>
              </w:rPr>
              <w:t xml:space="preserve"> pouze</w:t>
            </w:r>
            <w:r w:rsidR="00FA04F9" w:rsidRPr="00F77980">
              <w:rPr>
                <w:spacing w:val="-2"/>
              </w:rPr>
              <w:t xml:space="preserve"> 1,3 %</w:t>
            </w:r>
            <w:r w:rsidR="002D475A" w:rsidRPr="00F77980">
              <w:rPr>
                <w:spacing w:val="-2"/>
              </w:rPr>
              <w:t xml:space="preserve"> celkového zahraničního</w:t>
            </w:r>
            <w:r w:rsidR="00444F39" w:rsidRPr="00F77980">
              <w:rPr>
                <w:spacing w:val="-2"/>
              </w:rPr>
              <w:t xml:space="preserve"> </w:t>
            </w:r>
            <w:r w:rsidR="002D475A" w:rsidRPr="00F77980">
              <w:rPr>
                <w:spacing w:val="-2"/>
              </w:rPr>
              <w:t>kapitálu</w:t>
            </w:r>
            <w:r w:rsidR="00FA04F9" w:rsidRPr="00F77980">
              <w:rPr>
                <w:spacing w:val="-2"/>
              </w:rPr>
              <w:t>.</w:t>
            </w:r>
            <w:r w:rsidR="00FC2519" w:rsidRPr="00F77980">
              <w:rPr>
                <w:spacing w:val="-2"/>
              </w:rPr>
              <w:t xml:space="preserve"> </w:t>
            </w:r>
            <w:r w:rsidR="00ED2680" w:rsidRPr="00F77980">
              <w:rPr>
                <w:spacing w:val="-2"/>
              </w:rPr>
              <w:t>Z</w:t>
            </w:r>
            <w:r w:rsidR="00FC2519" w:rsidRPr="00F77980">
              <w:rPr>
                <w:spacing w:val="-2"/>
              </w:rPr>
              <w:t>bytek</w:t>
            </w:r>
            <w:r w:rsidR="00BA7D71">
              <w:rPr>
                <w:spacing w:val="-2"/>
              </w:rPr>
              <w:t>, tj. </w:t>
            </w:r>
            <w:r w:rsidR="00FC2519" w:rsidRPr="00F77980">
              <w:rPr>
                <w:spacing w:val="-2"/>
              </w:rPr>
              <w:t>2,8 % z celkového stavu přímých</w:t>
            </w:r>
            <w:r w:rsidR="002D475A" w:rsidRPr="00F77980">
              <w:rPr>
                <w:spacing w:val="-2"/>
              </w:rPr>
              <w:t xml:space="preserve"> zahraničních investic</w:t>
            </w:r>
            <w:r w:rsidR="00FC2519" w:rsidRPr="00F77980">
              <w:rPr>
                <w:spacing w:val="-2"/>
              </w:rPr>
              <w:t xml:space="preserve"> v</w:t>
            </w:r>
            <w:r w:rsidR="00BA7D71">
              <w:rPr>
                <w:spacing w:val="-2"/>
              </w:rPr>
              <w:t> </w:t>
            </w:r>
            <w:r w:rsidR="00FC2519" w:rsidRPr="00F77980">
              <w:rPr>
                <w:spacing w:val="-2"/>
              </w:rPr>
              <w:t>Č</w:t>
            </w:r>
            <w:r w:rsidR="00BA7D71">
              <w:rPr>
                <w:spacing w:val="-2"/>
              </w:rPr>
              <w:t>esku,</w:t>
            </w:r>
            <w:r w:rsidR="00FC2519" w:rsidRPr="00F77980">
              <w:rPr>
                <w:spacing w:val="-2"/>
              </w:rPr>
              <w:t xml:space="preserve"> </w:t>
            </w:r>
            <w:r w:rsidR="00903D4A" w:rsidRPr="00F77980">
              <w:rPr>
                <w:spacing w:val="-2"/>
              </w:rPr>
              <w:t>připadal na</w:t>
            </w:r>
            <w:r w:rsidR="00BA7D71">
              <w:rPr>
                <w:spacing w:val="-2"/>
              </w:rPr>
              <w:t> </w:t>
            </w:r>
            <w:r w:rsidR="00903D4A" w:rsidRPr="00F77980">
              <w:rPr>
                <w:spacing w:val="-2"/>
              </w:rPr>
              <w:t>nakoupené</w:t>
            </w:r>
            <w:r w:rsidR="00FC2519" w:rsidRPr="00F77980">
              <w:rPr>
                <w:spacing w:val="-2"/>
              </w:rPr>
              <w:t xml:space="preserve"> </w:t>
            </w:r>
            <w:r w:rsidR="00903D4A" w:rsidRPr="00F77980">
              <w:rPr>
                <w:spacing w:val="-2"/>
              </w:rPr>
              <w:t>nemovitosti</w:t>
            </w:r>
            <w:r w:rsidR="00FC2519" w:rsidRPr="00F77980">
              <w:rPr>
                <w:spacing w:val="-2"/>
              </w:rPr>
              <w:t xml:space="preserve"> ze strany </w:t>
            </w:r>
            <w:r w:rsidR="008015A0" w:rsidRPr="00F77980">
              <w:rPr>
                <w:spacing w:val="-2"/>
              </w:rPr>
              <w:t>fyzických</w:t>
            </w:r>
            <w:r w:rsidR="00FC2519" w:rsidRPr="00F77980">
              <w:rPr>
                <w:spacing w:val="-2"/>
              </w:rPr>
              <w:t xml:space="preserve"> osob.</w:t>
            </w:r>
          </w:p>
          <w:p w:rsidR="00A3725C" w:rsidRPr="004F7A66" w:rsidRDefault="00A3725C" w:rsidP="00A3725C">
            <w:pPr>
              <w:pStyle w:val="Textpoznpodarou"/>
              <w:jc w:val="both"/>
              <w:rPr>
                <w:sz w:val="18"/>
                <w:szCs w:val="18"/>
              </w:rPr>
            </w:pPr>
          </w:p>
        </w:tc>
      </w:tr>
      <w:tr w:rsidR="00FC2519" w:rsidRPr="004F7A66" w:rsidTr="000522A2">
        <w:tc>
          <w:tcPr>
            <w:tcW w:w="1054" w:type="pct"/>
          </w:tcPr>
          <w:p w:rsidR="00FC2519" w:rsidRPr="004F7A66" w:rsidRDefault="002D475A" w:rsidP="002D475A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… samotný automobilový průmysl disponuje necelou desetinou</w:t>
            </w:r>
          </w:p>
        </w:tc>
        <w:tc>
          <w:tcPr>
            <w:tcW w:w="143" w:type="pct"/>
          </w:tcPr>
          <w:p w:rsidR="00FC2519" w:rsidRPr="004F7A66" w:rsidRDefault="00FC2519" w:rsidP="00B0410B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ED2680" w:rsidRPr="004F7A66" w:rsidRDefault="00FC2519" w:rsidP="00006322">
            <w:pPr>
              <w:pStyle w:val="Textpoznpodarou"/>
              <w:jc w:val="both"/>
            </w:pPr>
            <w:r w:rsidRPr="004F7A66">
              <w:t>Co se týče zpracovatelského průmyslu,</w:t>
            </w:r>
            <w:r w:rsidR="00FA04F9" w:rsidRPr="004F7A66">
              <w:t xml:space="preserve"> který jako odvětví přijal největší porci zahraničního kapitálu,</w:t>
            </w:r>
            <w:r w:rsidRPr="004F7A66">
              <w:t xml:space="preserve"> </w:t>
            </w:r>
            <w:proofErr w:type="spellStart"/>
            <w:r w:rsidR="00243166" w:rsidRPr="004F7A66">
              <w:t>nerezidenti</w:t>
            </w:r>
            <w:proofErr w:type="spellEnd"/>
            <w:r w:rsidR="00243166" w:rsidRPr="004F7A66">
              <w:t xml:space="preserve"> měli zájem především </w:t>
            </w:r>
            <w:r w:rsidR="002D475A" w:rsidRPr="004F7A66">
              <w:t xml:space="preserve">o vstupy do </w:t>
            </w:r>
            <w:r w:rsidR="00ED2680" w:rsidRPr="004F7A66">
              <w:t>automobilového průmyslu. Na stavu přímých</w:t>
            </w:r>
            <w:r w:rsidR="004B1DAA" w:rsidRPr="004F7A66">
              <w:t xml:space="preserve"> zahraničních</w:t>
            </w:r>
            <w:r w:rsidR="00ED2680" w:rsidRPr="004F7A66">
              <w:t xml:space="preserve"> investic v ČR</w:t>
            </w:r>
            <w:r w:rsidR="006B641D" w:rsidRPr="004F7A66">
              <w:t xml:space="preserve"> se podílel tento segment ke konci roku 2013 necelou desetinou (9,3 %). Z</w:t>
            </w:r>
            <w:r w:rsidR="006F54F6">
              <w:t> investic,</w:t>
            </w:r>
            <w:r w:rsidR="00ED2680" w:rsidRPr="004F7A66">
              <w:t xml:space="preserve"> které směřovaly je</w:t>
            </w:r>
            <w:r w:rsidR="006F54F6">
              <w:t>n do zpracovatelského průmyslu,</w:t>
            </w:r>
            <w:r w:rsidR="006B641D" w:rsidRPr="004F7A66">
              <w:t xml:space="preserve"> </w:t>
            </w:r>
            <w:r w:rsidR="006F54F6" w:rsidRPr="004F7A66">
              <w:t>skončila</w:t>
            </w:r>
            <w:r w:rsidR="006F54F6">
              <w:t xml:space="preserve"> v automobilkách</w:t>
            </w:r>
            <w:r w:rsidR="00ED2680" w:rsidRPr="004F7A66">
              <w:t xml:space="preserve"> </w:t>
            </w:r>
            <w:r w:rsidR="002D475A" w:rsidRPr="004F7A66">
              <w:t>téměř</w:t>
            </w:r>
            <w:r w:rsidR="00ED2680" w:rsidRPr="004F7A66">
              <w:t xml:space="preserve"> jedna třetina zahraničního kapitálu (28,9 %).</w:t>
            </w:r>
          </w:p>
          <w:p w:rsidR="00006322" w:rsidRPr="004F7A66" w:rsidRDefault="00006322" w:rsidP="00006322">
            <w:pPr>
              <w:pStyle w:val="Textpoznpodarou"/>
              <w:jc w:val="both"/>
              <w:rPr>
                <w:sz w:val="18"/>
                <w:szCs w:val="18"/>
              </w:rPr>
            </w:pPr>
          </w:p>
        </w:tc>
      </w:tr>
      <w:tr w:rsidR="006B641D" w:rsidRPr="004F7A66" w:rsidTr="00E81209">
        <w:tc>
          <w:tcPr>
            <w:tcW w:w="1054" w:type="pct"/>
          </w:tcPr>
          <w:p w:rsidR="006B641D" w:rsidRPr="004F7A66" w:rsidRDefault="00F51DDF" w:rsidP="00557F0D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37 z</w:t>
            </w:r>
            <w:r w:rsidR="00F505AD" w:rsidRPr="004F7A66">
              <w:rPr>
                <w:sz w:val="16"/>
                <w:szCs w:val="16"/>
              </w:rPr>
              <w:t>e</w:t>
            </w:r>
            <w:r w:rsidRPr="004F7A66">
              <w:rPr>
                <w:sz w:val="16"/>
                <w:szCs w:val="16"/>
              </w:rPr>
              <w:t> 45</w:t>
            </w:r>
            <w:r w:rsidR="00B72108" w:rsidRPr="004F7A66">
              <w:rPr>
                <w:sz w:val="16"/>
                <w:szCs w:val="16"/>
              </w:rPr>
              <w:t xml:space="preserve"> bank</w:t>
            </w:r>
            <w:r w:rsidR="004B1DAA" w:rsidRPr="004F7A66">
              <w:rPr>
                <w:sz w:val="16"/>
                <w:szCs w:val="16"/>
              </w:rPr>
              <w:t xml:space="preserve"> působících na tuzemském t</w:t>
            </w:r>
            <w:r w:rsidR="00557F0D">
              <w:rPr>
                <w:sz w:val="16"/>
                <w:szCs w:val="16"/>
              </w:rPr>
              <w:t>rhu</w:t>
            </w:r>
            <w:r w:rsidR="00856F6F">
              <w:rPr>
                <w:sz w:val="16"/>
                <w:szCs w:val="16"/>
              </w:rPr>
              <w:t xml:space="preserve"> na</w:t>
            </w:r>
            <w:r w:rsidR="00557F0D">
              <w:rPr>
                <w:sz w:val="16"/>
                <w:szCs w:val="16"/>
              </w:rPr>
              <w:t> </w:t>
            </w:r>
            <w:r w:rsidR="00856F6F">
              <w:rPr>
                <w:sz w:val="16"/>
                <w:szCs w:val="16"/>
              </w:rPr>
              <w:t>konci roku 2014</w:t>
            </w:r>
            <w:r w:rsidRPr="004F7A66">
              <w:rPr>
                <w:sz w:val="16"/>
                <w:szCs w:val="16"/>
              </w:rPr>
              <w:t xml:space="preserve"> </w:t>
            </w:r>
            <w:r w:rsidR="00557F0D">
              <w:rPr>
                <w:sz w:val="16"/>
                <w:szCs w:val="16"/>
              </w:rPr>
              <w:t xml:space="preserve">bylo </w:t>
            </w:r>
            <w:r w:rsidR="00B72108" w:rsidRPr="004F7A66">
              <w:rPr>
                <w:sz w:val="16"/>
                <w:szCs w:val="16"/>
              </w:rPr>
              <w:t>pod</w:t>
            </w:r>
            <w:r w:rsidRPr="004F7A66">
              <w:rPr>
                <w:sz w:val="16"/>
                <w:szCs w:val="16"/>
              </w:rPr>
              <w:t> </w:t>
            </w:r>
            <w:r w:rsidR="00B72108" w:rsidRPr="004F7A66">
              <w:rPr>
                <w:sz w:val="16"/>
                <w:szCs w:val="16"/>
              </w:rPr>
              <w:t>kontrolou nerezidentů</w:t>
            </w:r>
          </w:p>
        </w:tc>
        <w:tc>
          <w:tcPr>
            <w:tcW w:w="143" w:type="pct"/>
          </w:tcPr>
          <w:p w:rsidR="006B641D" w:rsidRPr="004F7A66" w:rsidRDefault="006B641D" w:rsidP="00B0410B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E81209" w:rsidRPr="004F7A66" w:rsidRDefault="006B641D" w:rsidP="00D90CBB">
            <w:pPr>
              <w:pStyle w:val="Textpoznpodarou"/>
              <w:jc w:val="both"/>
            </w:pPr>
            <w:r w:rsidRPr="004F7A66">
              <w:t>Silný příliv zahraničního kapitálu do</w:t>
            </w:r>
            <w:r w:rsidR="00856F6F">
              <w:t xml:space="preserve"> peněžnictví a pojišťovnictví</w:t>
            </w:r>
            <w:r w:rsidRPr="004F7A66">
              <w:t xml:space="preserve"> velmi silně </w:t>
            </w:r>
            <w:r w:rsidR="00856F6F">
              <w:t>ovlivnil vlastnickou strukturu</w:t>
            </w:r>
            <w:r w:rsidRPr="004F7A66">
              <w:t xml:space="preserve">. Pokud se zaměříme </w:t>
            </w:r>
            <w:r w:rsidR="002A5DC4" w:rsidRPr="004F7A66">
              <w:t>pouze</w:t>
            </w:r>
            <w:r w:rsidRPr="004F7A66">
              <w:t xml:space="preserve"> na banky</w:t>
            </w:r>
            <w:r w:rsidR="000522A2" w:rsidRPr="004F7A66">
              <w:t xml:space="preserve"> a nebudeme </w:t>
            </w:r>
            <w:r w:rsidR="00E7484C">
              <w:t>mezi ně </w:t>
            </w:r>
            <w:r w:rsidR="000522A2" w:rsidRPr="004F7A66">
              <w:t>zahrnovat spořitelní</w:t>
            </w:r>
            <w:r w:rsidR="00E44EDB">
              <w:t xml:space="preserve"> a úvěrní</w:t>
            </w:r>
            <w:r w:rsidR="000522A2" w:rsidRPr="004F7A66">
              <w:t xml:space="preserve"> družstva (</w:t>
            </w:r>
            <w:r w:rsidR="00B42A94" w:rsidRPr="004F7A66">
              <w:t>tj. družstevní záložny, které jsou zn</w:t>
            </w:r>
            <w:r w:rsidR="00E7484C">
              <w:t xml:space="preserve">ámé také pod pojmem </w:t>
            </w:r>
            <w:r w:rsidR="000522A2" w:rsidRPr="004F7A66">
              <w:t>kampeličky)</w:t>
            </w:r>
            <w:r w:rsidRPr="004F7A66">
              <w:t xml:space="preserve">, pak z údajů </w:t>
            </w:r>
            <w:r w:rsidR="00B72108" w:rsidRPr="004F7A66">
              <w:t>z</w:t>
            </w:r>
            <w:r w:rsidR="00B42A94" w:rsidRPr="004F7A66">
              <w:t> </w:t>
            </w:r>
            <w:r w:rsidR="00B72108" w:rsidRPr="004F7A66">
              <w:t>konce</w:t>
            </w:r>
            <w:r w:rsidR="000522A2" w:rsidRPr="004F7A66">
              <w:t xml:space="preserve"> roku 2014</w:t>
            </w:r>
            <w:r w:rsidR="00B72108" w:rsidRPr="004F7A66">
              <w:t xml:space="preserve"> plyne, že</w:t>
            </w:r>
            <w:r w:rsidR="000522A2" w:rsidRPr="004F7A66">
              <w:t xml:space="preserve"> v </w:t>
            </w:r>
            <w:r w:rsidR="00BE092F" w:rsidRPr="004F7A66">
              <w:t>tuzemsku</w:t>
            </w:r>
            <w:r w:rsidR="000522A2" w:rsidRPr="004F7A66">
              <w:t xml:space="preserve"> působilo celkem 45 bank</w:t>
            </w:r>
            <w:r w:rsidR="00E81209" w:rsidRPr="004F7A66">
              <w:t xml:space="preserve">. </w:t>
            </w:r>
            <w:r w:rsidR="00B42A94" w:rsidRPr="004F7A66">
              <w:t>Rezidenti měli</w:t>
            </w:r>
            <w:r w:rsidR="00BE092F" w:rsidRPr="004F7A66">
              <w:t xml:space="preserve"> </w:t>
            </w:r>
            <w:r w:rsidR="00B42A94" w:rsidRPr="004F7A66">
              <w:t>rozhodujíc</w:t>
            </w:r>
            <w:r w:rsidR="00075615" w:rsidRPr="004F7A66">
              <w:t xml:space="preserve">í účast ovšem pouze v 8 z nich, z toho </w:t>
            </w:r>
            <w:r w:rsidR="00D90CBB" w:rsidRPr="004F7A66">
              <w:t xml:space="preserve">stát </w:t>
            </w:r>
            <w:r w:rsidR="00075615" w:rsidRPr="004F7A66">
              <w:t>ve 2</w:t>
            </w:r>
            <w:r w:rsidR="00B42A94" w:rsidRPr="004F7A66">
              <w:t>. Zbylých</w:t>
            </w:r>
            <w:r w:rsidR="00BE092F" w:rsidRPr="004F7A66">
              <w:t xml:space="preserve"> </w:t>
            </w:r>
            <w:r w:rsidR="00B42A94" w:rsidRPr="004F7A66">
              <w:t>37</w:t>
            </w:r>
            <w:r w:rsidR="00B72108" w:rsidRPr="004F7A66">
              <w:t xml:space="preserve"> </w:t>
            </w:r>
            <w:r w:rsidR="00B42A94" w:rsidRPr="004F7A66">
              <w:t>bankovních domů bylo pod kontrolou nerezidentů, ať se již jednalo o banky</w:t>
            </w:r>
            <w:r w:rsidR="00BE092F" w:rsidRPr="004F7A66">
              <w:t xml:space="preserve"> </w:t>
            </w:r>
            <w:r w:rsidR="00B42A94" w:rsidRPr="004F7A66">
              <w:t>s rozhodující zahraniční účastí (15) nebo o pobočky zahraničních bank (22).</w:t>
            </w:r>
          </w:p>
        </w:tc>
      </w:tr>
      <w:tr w:rsidR="00ED2680" w:rsidRPr="004F7A66" w:rsidTr="00E81209">
        <w:tc>
          <w:tcPr>
            <w:tcW w:w="1054" w:type="pct"/>
          </w:tcPr>
          <w:p w:rsidR="00ED2680" w:rsidRPr="004F7A66" w:rsidRDefault="00B72108" w:rsidP="00343BEE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lastRenderedPageBreak/>
              <w:t>Rezidenty</w:t>
            </w:r>
            <w:r w:rsidR="00B56D8E" w:rsidRPr="004F7A66">
              <w:rPr>
                <w:sz w:val="16"/>
                <w:szCs w:val="16"/>
              </w:rPr>
              <w:t xml:space="preserve"> </w:t>
            </w:r>
            <w:r w:rsidR="00343BEE" w:rsidRPr="004F7A66">
              <w:rPr>
                <w:sz w:val="16"/>
                <w:szCs w:val="16"/>
              </w:rPr>
              <w:t>lákají především investice v peněžnictví a pojišťovnictví</w:t>
            </w:r>
          </w:p>
        </w:tc>
        <w:tc>
          <w:tcPr>
            <w:tcW w:w="143" w:type="pct"/>
          </w:tcPr>
          <w:p w:rsidR="00ED2680" w:rsidRPr="004F7A66" w:rsidRDefault="00ED2680" w:rsidP="00B0410B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ED2680" w:rsidRPr="004F7A66" w:rsidRDefault="00997718" w:rsidP="0065616A">
            <w:pPr>
              <w:pStyle w:val="Textpoznpodarou"/>
              <w:jc w:val="both"/>
            </w:pPr>
            <w:r w:rsidRPr="004F7A66">
              <w:t>Struktura investic</w:t>
            </w:r>
            <w:r w:rsidR="00903D4A" w:rsidRPr="004F7A66">
              <w:t xml:space="preserve"> rezidentů v</w:t>
            </w:r>
            <w:r w:rsidR="00203199" w:rsidRPr="004F7A66">
              <w:t> </w:t>
            </w:r>
            <w:r w:rsidR="00903D4A" w:rsidRPr="004F7A66">
              <w:t>zahraničí</w:t>
            </w:r>
            <w:r w:rsidR="00203199" w:rsidRPr="004F7A66">
              <w:t xml:space="preserve"> </w:t>
            </w:r>
            <w:r w:rsidRPr="004F7A66">
              <w:t xml:space="preserve">je </w:t>
            </w:r>
            <w:r w:rsidR="002D475A" w:rsidRPr="004F7A66">
              <w:t>v porovnání se strukturou</w:t>
            </w:r>
            <w:r w:rsidRPr="004F7A66">
              <w:t xml:space="preserve"> investic</w:t>
            </w:r>
            <w:r w:rsidR="0065616A" w:rsidRPr="004F7A66">
              <w:t xml:space="preserve"> nerezidentů v České republice</w:t>
            </w:r>
            <w:r w:rsidR="00203199" w:rsidRPr="004F7A66">
              <w:t xml:space="preserve"> významně odlišná. Podle </w:t>
            </w:r>
            <w:r w:rsidRPr="004F7A66">
              <w:t>údajů o stavu přímých investic tuzemských společností v zahraničí</w:t>
            </w:r>
            <w:r w:rsidR="00203199" w:rsidRPr="004F7A66">
              <w:t xml:space="preserve"> </w:t>
            </w:r>
            <w:r w:rsidRPr="004F7A66">
              <w:t xml:space="preserve">z prosince roku 2013 </w:t>
            </w:r>
            <w:r w:rsidR="00203199" w:rsidRPr="004F7A66">
              <w:t>se kapitál</w:t>
            </w:r>
            <w:r w:rsidRPr="004F7A66">
              <w:t xml:space="preserve"> pocházející z</w:t>
            </w:r>
            <w:r w:rsidR="002D475A" w:rsidRPr="004F7A66">
              <w:t> </w:t>
            </w:r>
            <w:r w:rsidRPr="004F7A66">
              <w:t>Č</w:t>
            </w:r>
            <w:r w:rsidR="0065616A" w:rsidRPr="004F7A66">
              <w:t>R</w:t>
            </w:r>
            <w:r w:rsidR="00203199" w:rsidRPr="004F7A66">
              <w:t xml:space="preserve"> </w:t>
            </w:r>
            <w:r w:rsidR="00FA04F9" w:rsidRPr="004F7A66">
              <w:t>soustřeďoval</w:t>
            </w:r>
            <w:r w:rsidRPr="004F7A66">
              <w:t xml:space="preserve"> velmi intenzivně</w:t>
            </w:r>
            <w:r w:rsidR="00903D4A" w:rsidRPr="004F7A66">
              <w:t xml:space="preserve"> v peněžnictví a pojišťovnictví</w:t>
            </w:r>
            <w:r w:rsidR="00203199" w:rsidRPr="004F7A66">
              <w:t>, neboť více než šest desetin (62,1</w:t>
            </w:r>
            <w:r w:rsidRPr="004F7A66">
              <w:t> </w:t>
            </w:r>
            <w:r w:rsidR="00203199" w:rsidRPr="004F7A66">
              <w:t>%) z</w:t>
            </w:r>
            <w:r w:rsidR="00075615" w:rsidRPr="004F7A66">
              <w:t xml:space="preserve"> celkových </w:t>
            </w:r>
            <w:r w:rsidR="00203199" w:rsidRPr="004F7A66">
              <w:t>investic</w:t>
            </w:r>
            <w:r w:rsidR="0065616A" w:rsidRPr="004F7A66">
              <w:t xml:space="preserve"> </w:t>
            </w:r>
            <w:r w:rsidR="00203199" w:rsidRPr="004F7A66">
              <w:t>připadalo právě na toto odvětví</w:t>
            </w:r>
            <w:r w:rsidR="00903D4A" w:rsidRPr="004F7A66">
              <w:t xml:space="preserve">. Investice </w:t>
            </w:r>
            <w:r w:rsidR="00203199" w:rsidRPr="004F7A66">
              <w:t>do</w:t>
            </w:r>
            <w:r w:rsidR="00903D4A" w:rsidRPr="004F7A66">
              <w:t xml:space="preserve"> zpracovatelského průmyslu</w:t>
            </w:r>
            <w:r w:rsidR="00075615" w:rsidRPr="004F7A66">
              <w:t xml:space="preserve"> na nich</w:t>
            </w:r>
            <w:r w:rsidR="00903D4A" w:rsidRPr="004F7A66">
              <w:t xml:space="preserve"> participovaly</w:t>
            </w:r>
            <w:r w:rsidR="00203199" w:rsidRPr="004F7A66">
              <w:t xml:space="preserve"> </w:t>
            </w:r>
            <w:r w:rsidR="00903D4A" w:rsidRPr="004F7A66">
              <w:t>pouze 6,8</w:t>
            </w:r>
            <w:r w:rsidRPr="004F7A66">
              <w:t> </w:t>
            </w:r>
            <w:r w:rsidR="00903D4A" w:rsidRPr="004F7A66">
              <w:t xml:space="preserve">%, </w:t>
            </w:r>
            <w:r w:rsidR="004B1DAA" w:rsidRPr="004F7A66">
              <w:t>tedy ve stejném rozsahu</w:t>
            </w:r>
            <w:r w:rsidR="00903D4A" w:rsidRPr="004F7A66">
              <w:t xml:space="preserve"> jako investice </w:t>
            </w:r>
            <w:r w:rsidR="00203199" w:rsidRPr="004F7A66">
              <w:t>do</w:t>
            </w:r>
            <w:r w:rsidR="00FA04F9" w:rsidRPr="004F7A66">
              <w:t xml:space="preserve"> odvětví zahrnující profesní</w:t>
            </w:r>
            <w:r w:rsidR="00903D4A" w:rsidRPr="004F7A66">
              <w:t>, vě</w:t>
            </w:r>
            <w:r w:rsidR="00FA04F9" w:rsidRPr="004F7A66">
              <w:t>decké a technické</w:t>
            </w:r>
            <w:r w:rsidR="00203199" w:rsidRPr="004F7A66">
              <w:t xml:space="preserve"> činnost</w:t>
            </w:r>
            <w:r w:rsidR="00FA04F9" w:rsidRPr="004F7A66">
              <w:t>i</w:t>
            </w:r>
            <w:r w:rsidR="00903D4A" w:rsidRPr="004F7A66">
              <w:t>. Poměrně významná část kapitálu</w:t>
            </w:r>
            <w:r w:rsidR="00203199" w:rsidRPr="004F7A66">
              <w:t xml:space="preserve"> rezidentů</w:t>
            </w:r>
            <w:r w:rsidR="00903D4A" w:rsidRPr="004F7A66">
              <w:t xml:space="preserve"> byla v zahraničí alokována v energetice, šlo o </w:t>
            </w:r>
            <w:r w:rsidR="00203199" w:rsidRPr="004F7A66">
              <w:t>7,5 % z</w:t>
            </w:r>
            <w:r w:rsidR="00903D4A" w:rsidRPr="004F7A66">
              <w:t> celkového stavu přímých zahraničních investic</w:t>
            </w:r>
            <w:r w:rsidR="00101E84">
              <w:t>. V</w:t>
            </w:r>
            <w:r w:rsidR="0065616A" w:rsidRPr="004F7A66">
              <w:t>ýznamné byly z pohledu rezidentů ovšem i investice ve stavebnictví (4,9 %).</w:t>
            </w:r>
          </w:p>
        </w:tc>
      </w:tr>
    </w:tbl>
    <w:p w:rsidR="00937AC1" w:rsidRDefault="00937AC1" w:rsidP="00BF7F4D">
      <w:pPr>
        <w:rPr>
          <w:szCs w:val="20"/>
          <w:lang w:eastAsia="ar-SA"/>
        </w:rPr>
      </w:pPr>
    </w:p>
    <w:p w:rsidR="000522A2" w:rsidRPr="004F7A66" w:rsidRDefault="000522A2" w:rsidP="000522A2">
      <w:pPr>
        <w:jc w:val="both"/>
        <w:rPr>
          <w:szCs w:val="20"/>
          <w:lang w:eastAsia="ar-SA"/>
        </w:rPr>
      </w:pPr>
      <w:r w:rsidRPr="004F7A66">
        <w:rPr>
          <w:spacing w:val="-2"/>
          <w:szCs w:val="20"/>
          <w:lang w:eastAsia="ar-SA"/>
        </w:rPr>
        <w:t xml:space="preserve">Graf č. 36: </w:t>
      </w:r>
      <w:r w:rsidRPr="004F7A66">
        <w:rPr>
          <w:b/>
          <w:spacing w:val="-2"/>
          <w:szCs w:val="20"/>
          <w:lang w:eastAsia="ar-SA"/>
        </w:rPr>
        <w:t>Stav přímých zahraničních investic v ČR v odvětvové struktuře k poslednímu prosinci</w:t>
      </w:r>
      <w:r w:rsidRPr="004F7A66">
        <w:rPr>
          <w:b/>
          <w:szCs w:val="20"/>
          <w:lang w:eastAsia="ar-SA"/>
        </w:rPr>
        <w:t xml:space="preserve"> 2013</w:t>
      </w:r>
      <w:r w:rsidRPr="004F7A66">
        <w:rPr>
          <w:szCs w:val="20"/>
          <w:lang w:eastAsia="ar-SA"/>
        </w:rPr>
        <w:t xml:space="preserve"> (v % z celku, z údajů v běžných cenách)</w:t>
      </w:r>
    </w:p>
    <w:p w:rsidR="000522A2" w:rsidRDefault="00937AC1" w:rsidP="000522A2">
      <w:pPr>
        <w:jc w:val="both"/>
        <w:rPr>
          <w:sz w:val="18"/>
          <w:szCs w:val="18"/>
          <w:lang w:eastAsia="ar-SA"/>
        </w:rPr>
      </w:pPr>
      <w:r w:rsidRPr="00937AC1">
        <w:rPr>
          <w:noProof/>
          <w:sz w:val="18"/>
          <w:szCs w:val="18"/>
        </w:rPr>
        <w:drawing>
          <wp:inline distT="0" distB="0" distL="0" distR="0">
            <wp:extent cx="6071870" cy="2359660"/>
            <wp:effectExtent l="19050" t="0" r="5080" b="0"/>
            <wp:docPr id="10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235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5000" w:type="pct"/>
        <w:tblLayout w:type="fixed"/>
        <w:tblLook w:val="00A0"/>
      </w:tblPr>
      <w:tblGrid>
        <w:gridCol w:w="7337"/>
        <w:gridCol w:w="2517"/>
      </w:tblGrid>
      <w:tr w:rsidR="000522A2" w:rsidRPr="004F7A66" w:rsidTr="004B1DAA">
        <w:tc>
          <w:tcPr>
            <w:tcW w:w="3723" w:type="pct"/>
          </w:tcPr>
          <w:p w:rsidR="000522A2" w:rsidRPr="004F7A66" w:rsidRDefault="000522A2" w:rsidP="004B1DAA">
            <w:pPr>
              <w:pStyle w:val="Textpoznpodarou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>*Pozn.: Zbývající odvětví = Veřejná správa a obrana; povinné sociální zabezpečení + činnosti domácností jako zaměstnavatelů a producentů pro vlastní potřebu + činnosti exteritoriálních organizací a orgánů</w:t>
            </w:r>
          </w:p>
        </w:tc>
        <w:tc>
          <w:tcPr>
            <w:tcW w:w="1277" w:type="pct"/>
          </w:tcPr>
          <w:p w:rsidR="000522A2" w:rsidRPr="004F7A66" w:rsidRDefault="00DE5DEC" w:rsidP="003A1CE5">
            <w:pPr>
              <w:pStyle w:val="Textpoznpodarou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Zdroj: ČNB</w:t>
            </w:r>
            <w:r w:rsidR="000A41A6" w:rsidRPr="004F7A6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údaje v </w:t>
            </w:r>
            <w:r w:rsidR="000A41A6" w:rsidRPr="004F7A66">
              <w:rPr>
                <w:sz w:val="18"/>
                <w:szCs w:val="18"/>
              </w:rPr>
              <w:t>netto vyjádření</w:t>
            </w:r>
            <w:r w:rsidR="003A1CE5" w:rsidRPr="004F7A66">
              <w:rPr>
                <w:sz w:val="18"/>
                <w:szCs w:val="18"/>
              </w:rPr>
              <w:t>,</w:t>
            </w:r>
            <w:r w:rsidR="002C64F5" w:rsidRPr="004F7A66">
              <w:rPr>
                <w:sz w:val="18"/>
                <w:szCs w:val="18"/>
              </w:rPr>
              <w:t xml:space="preserve"> vlastní výpočty</w:t>
            </w:r>
          </w:p>
        </w:tc>
      </w:tr>
    </w:tbl>
    <w:p w:rsidR="000522A2" w:rsidRPr="002A45A8" w:rsidRDefault="000522A2" w:rsidP="00BF7F4D">
      <w:pPr>
        <w:rPr>
          <w:szCs w:val="20"/>
          <w:lang w:eastAsia="ar-SA"/>
        </w:rPr>
      </w:pPr>
    </w:p>
    <w:p w:rsidR="002A45A8" w:rsidRPr="00482A5D" w:rsidRDefault="002A45A8" w:rsidP="0066751E">
      <w:pPr>
        <w:pStyle w:val="Nadpis3"/>
        <w:numPr>
          <w:ilvl w:val="2"/>
          <w:numId w:val="24"/>
        </w:numPr>
      </w:pPr>
      <w:bookmarkStart w:id="6" w:name="_Toc436211335"/>
      <w:r>
        <w:t>Teritoriální</w:t>
      </w:r>
      <w:r w:rsidRPr="00482A5D">
        <w:t xml:space="preserve"> struktura přímých zahraničních investic</w:t>
      </w:r>
      <w:bookmarkEnd w:id="6"/>
    </w:p>
    <w:tbl>
      <w:tblPr>
        <w:tblW w:w="5000" w:type="pct"/>
        <w:tblLayout w:type="fixed"/>
        <w:tblLook w:val="00A0"/>
      </w:tblPr>
      <w:tblGrid>
        <w:gridCol w:w="2077"/>
        <w:gridCol w:w="282"/>
        <w:gridCol w:w="7495"/>
      </w:tblGrid>
      <w:tr w:rsidR="00211BD9" w:rsidRPr="004F7A66" w:rsidTr="0073385C">
        <w:tc>
          <w:tcPr>
            <w:tcW w:w="1054" w:type="pct"/>
          </w:tcPr>
          <w:p w:rsidR="00211BD9" w:rsidRPr="004F7A66" w:rsidRDefault="000C4902" w:rsidP="0073385C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Téměř devět desetin</w:t>
            </w:r>
            <w:r w:rsidR="008D4D7E" w:rsidRPr="004F7A66">
              <w:rPr>
                <w:sz w:val="16"/>
                <w:szCs w:val="16"/>
              </w:rPr>
              <w:t xml:space="preserve"> </w:t>
            </w:r>
            <w:r w:rsidRPr="004F7A66">
              <w:rPr>
                <w:sz w:val="16"/>
                <w:szCs w:val="16"/>
              </w:rPr>
              <w:t>přímých zahraničníc</w:t>
            </w:r>
            <w:r w:rsidR="00A70BE8" w:rsidRPr="004F7A66">
              <w:rPr>
                <w:sz w:val="16"/>
                <w:szCs w:val="16"/>
              </w:rPr>
              <w:t xml:space="preserve">h investic v Česku </w:t>
            </w:r>
            <w:r w:rsidR="0073385C" w:rsidRPr="004F7A66">
              <w:rPr>
                <w:sz w:val="16"/>
                <w:szCs w:val="16"/>
              </w:rPr>
              <w:t>má svůj původ v EU</w:t>
            </w:r>
            <w:r w:rsidR="00A70BE8" w:rsidRPr="004F7A66">
              <w:rPr>
                <w:sz w:val="16"/>
                <w:szCs w:val="16"/>
              </w:rPr>
              <w:t>.</w:t>
            </w:r>
            <w:r w:rsidR="0073385C" w:rsidRPr="004F7A66">
              <w:rPr>
                <w:sz w:val="16"/>
                <w:szCs w:val="16"/>
              </w:rPr>
              <w:t xml:space="preserve"> Plyne to z údajů z konce roku 2013.</w:t>
            </w:r>
            <w:r w:rsidRPr="004F7A66">
              <w:rPr>
                <w:sz w:val="16"/>
                <w:szCs w:val="16"/>
              </w:rPr>
              <w:t xml:space="preserve"> </w:t>
            </w:r>
            <w:r w:rsidR="00A70BE8" w:rsidRPr="004F7A66">
              <w:rPr>
                <w:sz w:val="16"/>
                <w:szCs w:val="16"/>
              </w:rPr>
              <w:t>V</w:t>
            </w:r>
            <w:r w:rsidR="00ED51FC" w:rsidRPr="004F7A66">
              <w:rPr>
                <w:sz w:val="16"/>
                <w:szCs w:val="16"/>
              </w:rPr>
              <w:t>ýznam</w:t>
            </w:r>
            <w:r w:rsidRPr="004F7A66">
              <w:rPr>
                <w:sz w:val="16"/>
                <w:szCs w:val="16"/>
              </w:rPr>
              <w:t xml:space="preserve"> investic </w:t>
            </w:r>
            <w:r w:rsidR="0073385C" w:rsidRPr="004F7A66">
              <w:rPr>
                <w:sz w:val="16"/>
                <w:szCs w:val="16"/>
              </w:rPr>
              <w:t xml:space="preserve">pocházejících </w:t>
            </w:r>
            <w:r w:rsidRPr="004F7A66">
              <w:rPr>
                <w:sz w:val="16"/>
                <w:szCs w:val="16"/>
              </w:rPr>
              <w:t xml:space="preserve">z USA </w:t>
            </w:r>
            <w:r w:rsidR="0073385C" w:rsidRPr="004F7A66">
              <w:rPr>
                <w:sz w:val="16"/>
                <w:szCs w:val="16"/>
              </w:rPr>
              <w:t>byl</w:t>
            </w:r>
            <w:r w:rsidRPr="004F7A66">
              <w:rPr>
                <w:sz w:val="16"/>
                <w:szCs w:val="16"/>
              </w:rPr>
              <w:t xml:space="preserve"> </w:t>
            </w:r>
            <w:r w:rsidR="00EE1E27" w:rsidRPr="004F7A66">
              <w:rPr>
                <w:sz w:val="16"/>
                <w:szCs w:val="16"/>
              </w:rPr>
              <w:t>malý</w:t>
            </w:r>
          </w:p>
        </w:tc>
        <w:tc>
          <w:tcPr>
            <w:tcW w:w="143" w:type="pct"/>
          </w:tcPr>
          <w:p w:rsidR="00211BD9" w:rsidRPr="004F7A66" w:rsidRDefault="00211BD9" w:rsidP="00211BD9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0C25FD" w:rsidRPr="004F7A66" w:rsidRDefault="00B72108" w:rsidP="00A640D5">
            <w:pPr>
              <w:pStyle w:val="Textpoznpodarou"/>
              <w:jc w:val="both"/>
              <w:rPr>
                <w:spacing w:val="-2"/>
              </w:rPr>
            </w:pPr>
            <w:r w:rsidRPr="004F7A66">
              <w:t>Z teritoriální struktury</w:t>
            </w:r>
            <w:r w:rsidR="00E371B3" w:rsidRPr="004F7A66">
              <w:t xml:space="preserve"> </w:t>
            </w:r>
            <w:r w:rsidRPr="004F7A66">
              <w:t xml:space="preserve">je patrné, že </w:t>
            </w:r>
            <w:r w:rsidR="00EC3E43" w:rsidRPr="004F7A66">
              <w:t>kapitál</w:t>
            </w:r>
            <w:r w:rsidRPr="004F7A66">
              <w:t xml:space="preserve"> </w:t>
            </w:r>
            <w:r w:rsidR="009025F5">
              <w:t xml:space="preserve">směřoval </w:t>
            </w:r>
            <w:r w:rsidRPr="004F7A66">
              <w:t xml:space="preserve">do </w:t>
            </w:r>
            <w:r w:rsidR="00EC3E43" w:rsidRPr="004F7A66">
              <w:t>Če</w:t>
            </w:r>
            <w:r w:rsidR="00FF033A" w:rsidRPr="004F7A66">
              <w:t>ské republiky</w:t>
            </w:r>
            <w:r w:rsidR="00A640D5" w:rsidRPr="004F7A66">
              <w:t xml:space="preserve"> </w:t>
            </w:r>
            <w:r w:rsidR="00243166" w:rsidRPr="004F7A66">
              <w:t>zejména</w:t>
            </w:r>
            <w:r w:rsidRPr="004F7A66">
              <w:t xml:space="preserve"> z evropských </w:t>
            </w:r>
            <w:r w:rsidR="00A640D5" w:rsidRPr="004F7A66">
              <w:t xml:space="preserve">zemí a </w:t>
            </w:r>
            <w:r w:rsidR="00EC3E43" w:rsidRPr="004F7A66">
              <w:t xml:space="preserve">převažovaly </w:t>
            </w:r>
            <w:r w:rsidR="009025F5" w:rsidRPr="004F7A66">
              <w:t xml:space="preserve">v něm </w:t>
            </w:r>
            <w:r w:rsidR="00EC3E43" w:rsidRPr="004F7A66">
              <w:t>finanční prostředky</w:t>
            </w:r>
            <w:r w:rsidR="009F2C69" w:rsidRPr="004F7A66">
              <w:t xml:space="preserve"> pocházející</w:t>
            </w:r>
            <w:r w:rsidR="00EC3E43" w:rsidRPr="004F7A66">
              <w:t xml:space="preserve"> </w:t>
            </w:r>
            <w:r w:rsidR="00A640D5" w:rsidRPr="004F7A66">
              <w:t>z</w:t>
            </w:r>
            <w:r w:rsidR="00075615" w:rsidRPr="004F7A66">
              <w:t xml:space="preserve"> </w:t>
            </w:r>
            <w:r w:rsidR="009F2C69" w:rsidRPr="004F7A66">
              <w:t>EU</w:t>
            </w:r>
            <w:r w:rsidR="00A640D5" w:rsidRPr="004F7A66">
              <w:t>. P</w:t>
            </w:r>
            <w:r w:rsidRPr="004F7A66">
              <w:t xml:space="preserve">odle údajů z konce roku 2013 </w:t>
            </w:r>
            <w:r w:rsidR="00E371B3" w:rsidRPr="004F7A66">
              <w:t>v netto vyjádření (</w:t>
            </w:r>
            <w:r w:rsidR="00243166" w:rsidRPr="004F7A66">
              <w:t xml:space="preserve">tj. </w:t>
            </w:r>
            <w:r w:rsidR="007F1C75" w:rsidRPr="004F7A66">
              <w:t>po zapo</w:t>
            </w:r>
            <w:r w:rsidR="009025F5">
              <w:t>čtení investic, které směřují</w:t>
            </w:r>
            <w:r w:rsidR="00E371B3" w:rsidRPr="004F7A66">
              <w:t xml:space="preserve"> od subjektu přímé investice zpět zahraničnímu investorovi) </w:t>
            </w:r>
            <w:r w:rsidRPr="004F7A66">
              <w:t>se</w:t>
            </w:r>
            <w:r w:rsidR="00A640D5" w:rsidRPr="004F7A66">
              <w:t xml:space="preserve"> </w:t>
            </w:r>
            <w:r w:rsidRPr="004F7A66">
              <w:t>na stavu přímý</w:t>
            </w:r>
            <w:r w:rsidR="00E63021" w:rsidRPr="004F7A66">
              <w:t>ch zahraničních investic v</w:t>
            </w:r>
            <w:r w:rsidR="009025F5">
              <w:t> </w:t>
            </w:r>
            <w:r w:rsidR="00E63021" w:rsidRPr="004F7A66">
              <w:t>ČR</w:t>
            </w:r>
            <w:r w:rsidR="009025F5">
              <w:t xml:space="preserve"> podílely</w:t>
            </w:r>
            <w:r w:rsidR="00E63021" w:rsidRPr="004F7A66">
              <w:t xml:space="preserve"> </w:t>
            </w:r>
            <w:r w:rsidRPr="004F7A66">
              <w:t>investice z</w:t>
            </w:r>
            <w:r w:rsidR="00E63021" w:rsidRPr="004F7A66">
              <w:t> </w:t>
            </w:r>
            <w:r w:rsidR="00A640D5" w:rsidRPr="004F7A66">
              <w:t>Evropy</w:t>
            </w:r>
            <w:r w:rsidR="00243166" w:rsidRPr="004F7A66">
              <w:t xml:space="preserve"> </w:t>
            </w:r>
            <w:r w:rsidR="00E63021" w:rsidRPr="004F7A66">
              <w:t>92,8</w:t>
            </w:r>
            <w:r w:rsidR="009F2C69" w:rsidRPr="004F7A66">
              <w:t> </w:t>
            </w:r>
            <w:r w:rsidR="00E63021" w:rsidRPr="004F7A66">
              <w:t>%</w:t>
            </w:r>
            <w:r w:rsidR="00EC3E43" w:rsidRPr="004F7A66">
              <w:t xml:space="preserve"> a</w:t>
            </w:r>
            <w:r w:rsidR="002A26C5" w:rsidRPr="004F7A66">
              <w:t xml:space="preserve"> </w:t>
            </w:r>
            <w:r w:rsidR="009F2C69" w:rsidRPr="004F7A66">
              <w:t xml:space="preserve">samotné </w:t>
            </w:r>
            <w:r w:rsidR="00EC3E43" w:rsidRPr="004F7A66">
              <w:t>investice z</w:t>
            </w:r>
            <w:r w:rsidR="00A640D5" w:rsidRPr="004F7A66">
              <w:t xml:space="preserve"> evropské osmadvacítky</w:t>
            </w:r>
            <w:r w:rsidR="009F2C69" w:rsidRPr="004F7A66">
              <w:t xml:space="preserve"> rovnými 87</w:t>
            </w:r>
            <w:r w:rsidR="00A640D5" w:rsidRPr="004F7A66">
              <w:t xml:space="preserve"> %.</w:t>
            </w:r>
            <w:r w:rsidR="00794106" w:rsidRPr="004F7A66">
              <w:t xml:space="preserve"> O</w:t>
            </w:r>
            <w:r w:rsidR="002A26C5" w:rsidRPr="004F7A66">
              <w:t> </w:t>
            </w:r>
            <w:r w:rsidR="00794106" w:rsidRPr="004F7A66">
              <w:t>zbylých 7,2 % se dělily ostatní kontinenty</w:t>
            </w:r>
            <w:r w:rsidR="00E371B3" w:rsidRPr="004F7A66">
              <w:t xml:space="preserve">. Například </w:t>
            </w:r>
            <w:r w:rsidR="008C77BC" w:rsidRPr="004F7A66">
              <w:t>investice</w:t>
            </w:r>
            <w:r w:rsidR="00E371B3" w:rsidRPr="004F7A66">
              <w:t xml:space="preserve"> ze Severní Ameriky na celkovém stav</w:t>
            </w:r>
            <w:r w:rsidR="00FF033A" w:rsidRPr="004F7A66">
              <w:t>u přímých investic v Česku</w:t>
            </w:r>
            <w:r w:rsidR="008C77BC" w:rsidRPr="004F7A66">
              <w:t xml:space="preserve"> </w:t>
            </w:r>
            <w:r w:rsidR="00EC3E43" w:rsidRPr="004F7A66">
              <w:t>participovaly</w:t>
            </w:r>
            <w:r w:rsidR="00E371B3" w:rsidRPr="004F7A66">
              <w:t xml:space="preserve"> 4,0</w:t>
            </w:r>
            <w:r w:rsidR="009F2C69" w:rsidRPr="004F7A66">
              <w:t xml:space="preserve"> %, </w:t>
            </w:r>
            <w:r w:rsidR="00E371B3" w:rsidRPr="004F7A66">
              <w:t>šlo</w:t>
            </w:r>
            <w:r w:rsidR="009F2C69" w:rsidRPr="004F7A66">
              <w:t xml:space="preserve"> přitom</w:t>
            </w:r>
            <w:r w:rsidR="00E371B3" w:rsidRPr="004F7A66">
              <w:t xml:space="preserve"> především o </w:t>
            </w:r>
            <w:r w:rsidR="008C77BC" w:rsidRPr="004F7A66">
              <w:t>prostředky</w:t>
            </w:r>
            <w:r w:rsidR="00E371B3" w:rsidRPr="004F7A66">
              <w:t xml:space="preserve"> ze Spojených států amerických </w:t>
            </w:r>
            <w:r w:rsidR="00444F39" w:rsidRPr="004F7A66">
              <w:t>(</w:t>
            </w:r>
            <w:r w:rsidR="00E371B3" w:rsidRPr="004F7A66">
              <w:t>3,7</w:t>
            </w:r>
            <w:r w:rsidR="008C77BC" w:rsidRPr="004F7A66">
              <w:t> </w:t>
            </w:r>
            <w:r w:rsidR="00E371B3" w:rsidRPr="004F7A66">
              <w:t>%)</w:t>
            </w:r>
            <w:r w:rsidR="009F2C69" w:rsidRPr="004F7A66">
              <w:t>.</w:t>
            </w:r>
            <w:r w:rsidR="008C77BC" w:rsidRPr="004F7A66">
              <w:t xml:space="preserve"> </w:t>
            </w:r>
            <w:r w:rsidR="009F2C69" w:rsidRPr="004F7A66">
              <w:t>I</w:t>
            </w:r>
            <w:r w:rsidR="008C77BC" w:rsidRPr="004F7A66">
              <w:t>nvestice</w:t>
            </w:r>
            <w:r w:rsidR="00E371B3" w:rsidRPr="004F7A66">
              <w:t xml:space="preserve"> z</w:t>
            </w:r>
            <w:r w:rsidR="00FF033A" w:rsidRPr="004F7A66">
              <w:t> </w:t>
            </w:r>
            <w:r w:rsidR="00E371B3" w:rsidRPr="004F7A66">
              <w:t>Asie</w:t>
            </w:r>
            <w:r w:rsidR="00FF033A" w:rsidRPr="004F7A66">
              <w:t xml:space="preserve"> </w:t>
            </w:r>
            <w:r w:rsidR="009F2C69" w:rsidRPr="004F7A66">
              <w:t>se na stavu</w:t>
            </w:r>
            <w:r w:rsidR="00FF033A" w:rsidRPr="004F7A66">
              <w:t xml:space="preserve"> podílely</w:t>
            </w:r>
            <w:r w:rsidR="00962419" w:rsidRPr="004F7A66">
              <w:t xml:space="preserve"> </w:t>
            </w:r>
            <w:r w:rsidR="00E371B3" w:rsidRPr="004F7A66">
              <w:t>2,8 %</w:t>
            </w:r>
            <w:r w:rsidR="009F2C69" w:rsidRPr="004F7A66">
              <w:t xml:space="preserve">, </w:t>
            </w:r>
            <w:r w:rsidR="00E371B3" w:rsidRPr="004F7A66">
              <w:t xml:space="preserve">převažovaly </w:t>
            </w:r>
            <w:r w:rsidR="009025F5" w:rsidRPr="004F7A66">
              <w:t xml:space="preserve">v nich </w:t>
            </w:r>
            <w:r w:rsidR="00E371B3" w:rsidRPr="004F7A66">
              <w:t xml:space="preserve">investice z Korejské </w:t>
            </w:r>
            <w:r w:rsidR="00444F39" w:rsidRPr="004F7A66">
              <w:t>republiky</w:t>
            </w:r>
            <w:r w:rsidR="00E371B3" w:rsidRPr="004F7A66">
              <w:t xml:space="preserve"> </w:t>
            </w:r>
            <w:r w:rsidR="00444F39" w:rsidRPr="004F7A66">
              <w:t>(</w:t>
            </w:r>
            <w:r w:rsidR="00E371B3" w:rsidRPr="004F7A66">
              <w:t>1,5</w:t>
            </w:r>
            <w:r w:rsidR="002A26C5" w:rsidRPr="004F7A66">
              <w:t> </w:t>
            </w:r>
            <w:r w:rsidR="00E371B3" w:rsidRPr="004F7A66">
              <w:t>%</w:t>
            </w:r>
            <w:r w:rsidR="00444F39" w:rsidRPr="004F7A66">
              <w:t>) a ta</w:t>
            </w:r>
            <w:r w:rsidR="009F2C69" w:rsidRPr="004F7A66">
              <w:t>ké investice z Japonska (1,1 %)</w:t>
            </w:r>
            <w:r w:rsidR="00E371B3" w:rsidRPr="004F7A66">
              <w:t>.</w:t>
            </w:r>
          </w:p>
          <w:p w:rsidR="00A640D5" w:rsidRPr="004F7A66" w:rsidRDefault="00A640D5" w:rsidP="00A640D5">
            <w:pPr>
              <w:pStyle w:val="Textpoznpodarou"/>
              <w:jc w:val="both"/>
            </w:pPr>
          </w:p>
        </w:tc>
      </w:tr>
      <w:tr w:rsidR="004B1DAA" w:rsidRPr="004F7A66" w:rsidTr="0073385C">
        <w:tc>
          <w:tcPr>
            <w:tcW w:w="1054" w:type="pct"/>
          </w:tcPr>
          <w:p w:rsidR="004B1DAA" w:rsidRPr="004F7A66" w:rsidRDefault="009025F5" w:rsidP="003F3B2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Nizozemsko,</w:t>
            </w:r>
            <w:r w:rsidR="000C4902" w:rsidRPr="004F7A66">
              <w:rPr>
                <w:sz w:val="16"/>
                <w:szCs w:val="16"/>
              </w:rPr>
              <w:t xml:space="preserve"> největší přímý investor v ČR</w:t>
            </w:r>
          </w:p>
        </w:tc>
        <w:tc>
          <w:tcPr>
            <w:tcW w:w="143" w:type="pct"/>
          </w:tcPr>
          <w:p w:rsidR="004B1DAA" w:rsidRPr="004F7A66" w:rsidRDefault="004B1DAA" w:rsidP="00211BD9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4B1DAA" w:rsidRPr="004F7A66" w:rsidRDefault="00D04C0F" w:rsidP="008015A0">
            <w:pPr>
              <w:pStyle w:val="Textpoznpodarou"/>
              <w:jc w:val="both"/>
            </w:pPr>
            <w:r w:rsidRPr="004F7A66">
              <w:t xml:space="preserve">Z hlediska členění na jednotlivé země </w:t>
            </w:r>
            <w:r w:rsidR="00684282" w:rsidRPr="004F7A66">
              <w:t xml:space="preserve">přišlo </w:t>
            </w:r>
            <w:r w:rsidRPr="004F7A66">
              <w:t>n</w:t>
            </w:r>
            <w:r w:rsidR="004B1DAA" w:rsidRPr="004F7A66">
              <w:t>ejvíce zahraničního kapitálu</w:t>
            </w:r>
            <w:r w:rsidR="005E59CD" w:rsidRPr="004F7A66">
              <w:t xml:space="preserve"> </w:t>
            </w:r>
            <w:r w:rsidR="002429B0" w:rsidRPr="004F7A66">
              <w:t>do České republiky</w:t>
            </w:r>
            <w:r w:rsidR="005E59CD" w:rsidRPr="004F7A66">
              <w:t xml:space="preserve"> z</w:t>
            </w:r>
            <w:r w:rsidR="007D7F60">
              <w:t> </w:t>
            </w:r>
            <w:r w:rsidR="005E59CD" w:rsidRPr="004F7A66">
              <w:t>Nizozemska</w:t>
            </w:r>
            <w:r w:rsidR="007D7F60">
              <w:t>. N</w:t>
            </w:r>
            <w:r w:rsidR="004B1DAA" w:rsidRPr="004F7A66">
              <w:t>a celkovém stavu přímých investic v </w:t>
            </w:r>
            <w:r w:rsidR="00EC3E43" w:rsidRPr="004F7A66">
              <w:t>ČR</w:t>
            </w:r>
            <w:r w:rsidR="004B1DAA" w:rsidRPr="004F7A66">
              <w:t xml:space="preserve"> se tato země</w:t>
            </w:r>
            <w:r w:rsidRPr="004F7A66">
              <w:t xml:space="preserve"> na </w:t>
            </w:r>
            <w:r w:rsidR="009F2C69" w:rsidRPr="004F7A66">
              <w:t>sklonku</w:t>
            </w:r>
            <w:r w:rsidRPr="004F7A66">
              <w:t xml:space="preserve"> roku 2013</w:t>
            </w:r>
            <w:r w:rsidR="004B1DAA" w:rsidRPr="004F7A66">
              <w:t xml:space="preserve"> podílela 28,6 %. Výsledek o</w:t>
            </w:r>
            <w:r w:rsidR="005E65FD" w:rsidRPr="004F7A66">
              <w:t xml:space="preserve"> enormní</w:t>
            </w:r>
            <w:r w:rsidR="004B1DAA" w:rsidRPr="004F7A66">
              <w:t xml:space="preserve"> zainteresovanosti nizozemských podniků v české ekonomice je však třeba </w:t>
            </w:r>
            <w:r w:rsidR="005E65FD" w:rsidRPr="004F7A66">
              <w:t>mírnit</w:t>
            </w:r>
            <w:r w:rsidR="003F3B2F">
              <w:t>.</w:t>
            </w:r>
            <w:r w:rsidR="004B1DAA" w:rsidRPr="004F7A66">
              <w:t xml:space="preserve"> </w:t>
            </w:r>
            <w:r w:rsidR="00E63021" w:rsidRPr="004F7A66">
              <w:t>Nizozemsko je</w:t>
            </w:r>
            <w:r w:rsidR="003F3B2F">
              <w:t xml:space="preserve"> totiž</w:t>
            </w:r>
            <w:r w:rsidR="004B1DAA" w:rsidRPr="004F7A66">
              <w:t xml:space="preserve"> </w:t>
            </w:r>
            <w:r w:rsidR="009F2C69" w:rsidRPr="004F7A66">
              <w:t>v jistém slova smyslu daňový ráj,</w:t>
            </w:r>
            <w:r w:rsidR="003F3B2F">
              <w:t xml:space="preserve"> navíc je tato země typická velmi příznivým podnikatelským prostředím spočívajícím například v anonymitě podnikání, rychlém rozhodování soudů či dobré právní ochraně majetku.</w:t>
            </w:r>
            <w:r w:rsidR="009F2C69" w:rsidRPr="004F7A66">
              <w:t xml:space="preserve"> </w:t>
            </w:r>
            <w:r w:rsidR="003F3B2F">
              <w:t>M</w:t>
            </w:r>
            <w:r w:rsidR="004B1DAA" w:rsidRPr="004F7A66">
              <w:t>noho nadnárodních společností</w:t>
            </w:r>
            <w:r w:rsidR="003F3B2F">
              <w:t xml:space="preserve"> tudíž</w:t>
            </w:r>
            <w:r w:rsidR="004B1DAA" w:rsidRPr="004F7A66">
              <w:t xml:space="preserve"> </w:t>
            </w:r>
            <w:r w:rsidR="009F2C69" w:rsidRPr="004F7A66">
              <w:t>využívá</w:t>
            </w:r>
            <w:r w:rsidR="003F3B2F">
              <w:t xml:space="preserve"> Nizozemska</w:t>
            </w:r>
            <w:r w:rsidR="009F2C69" w:rsidRPr="004F7A66">
              <w:t xml:space="preserve"> jako svého sídla</w:t>
            </w:r>
            <w:r w:rsidR="004B1DAA" w:rsidRPr="004F7A66">
              <w:t xml:space="preserve">. </w:t>
            </w:r>
            <w:r w:rsidR="007D7F60">
              <w:t xml:space="preserve">Jestliže </w:t>
            </w:r>
            <w:r w:rsidR="008015A0" w:rsidRPr="004F7A66">
              <w:t xml:space="preserve">tyto společnosti investují v ČR, </w:t>
            </w:r>
            <w:r w:rsidR="007D7F60">
              <w:t xml:space="preserve">je </w:t>
            </w:r>
            <w:r w:rsidR="008015A0" w:rsidRPr="004F7A66">
              <w:t xml:space="preserve">pak původem </w:t>
            </w:r>
            <w:r w:rsidR="00B80CBD" w:rsidRPr="004F7A66">
              <w:t>finančních prostředků</w:t>
            </w:r>
            <w:r w:rsidR="00276BF7">
              <w:t xml:space="preserve"> </w:t>
            </w:r>
            <w:r w:rsidR="007D7F60">
              <w:t xml:space="preserve">logicky </w:t>
            </w:r>
            <w:r w:rsidR="008015A0" w:rsidRPr="004F7A66">
              <w:t>právě Nizozemsko.</w:t>
            </w:r>
          </w:p>
          <w:p w:rsidR="008015A0" w:rsidRPr="004F7A66" w:rsidRDefault="008015A0" w:rsidP="008015A0">
            <w:pPr>
              <w:pStyle w:val="Textpoznpodarou"/>
              <w:jc w:val="both"/>
            </w:pPr>
          </w:p>
        </w:tc>
      </w:tr>
      <w:tr w:rsidR="008015A0" w:rsidRPr="004F7A66" w:rsidTr="00A70BE8">
        <w:tc>
          <w:tcPr>
            <w:tcW w:w="1054" w:type="pct"/>
          </w:tcPr>
          <w:p w:rsidR="008015A0" w:rsidRPr="004F7A66" w:rsidRDefault="00652D99" w:rsidP="008C13BF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 xml:space="preserve">Rakousko je v ČR zainteresováno především v peněžnictví </w:t>
            </w:r>
            <w:r w:rsidRPr="004F7A66">
              <w:rPr>
                <w:sz w:val="16"/>
                <w:szCs w:val="16"/>
              </w:rPr>
              <w:lastRenderedPageBreak/>
              <w:t>a</w:t>
            </w:r>
            <w:r w:rsidR="008D4D7E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>pojišťovnictví, německé investice jsou</w:t>
            </w:r>
            <w:r w:rsidR="008C13BF">
              <w:rPr>
                <w:sz w:val="16"/>
                <w:szCs w:val="16"/>
              </w:rPr>
              <w:t xml:space="preserve"> různorodější</w:t>
            </w:r>
          </w:p>
        </w:tc>
        <w:tc>
          <w:tcPr>
            <w:tcW w:w="143" w:type="pct"/>
          </w:tcPr>
          <w:p w:rsidR="008015A0" w:rsidRPr="004F7A66" w:rsidRDefault="008015A0" w:rsidP="00211BD9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8015A0" w:rsidRPr="004F7A66" w:rsidRDefault="008015A0" w:rsidP="00EC3E43">
            <w:pPr>
              <w:pStyle w:val="Textpoznpodarou"/>
              <w:jc w:val="both"/>
            </w:pPr>
            <w:r w:rsidRPr="004F7A66">
              <w:t>Na druhém a třetím místě, co se týče</w:t>
            </w:r>
            <w:r w:rsidR="005E59CD" w:rsidRPr="004F7A66">
              <w:t xml:space="preserve"> země</w:t>
            </w:r>
            <w:r w:rsidRPr="004F7A66">
              <w:t xml:space="preserve"> původu</w:t>
            </w:r>
            <w:r w:rsidR="009F2C69" w:rsidRPr="004F7A66">
              <w:t xml:space="preserve"> zahraničního kapitálu v ČR</w:t>
            </w:r>
            <w:r w:rsidRPr="004F7A66">
              <w:t xml:space="preserve">, se umístilo Rakousko a Německo. Rakousko se na celkovém stavu přímých </w:t>
            </w:r>
            <w:r w:rsidRPr="004F7A66">
              <w:lastRenderedPageBreak/>
              <w:t>zahraničních investic v </w:t>
            </w:r>
            <w:r w:rsidR="00B80CBD" w:rsidRPr="004F7A66">
              <w:t>Česku</w:t>
            </w:r>
            <w:r w:rsidRPr="004F7A66">
              <w:t xml:space="preserve"> podílelo rovnými 14</w:t>
            </w:r>
            <w:r w:rsidR="00B80CBD" w:rsidRPr="004F7A66">
              <w:t> </w:t>
            </w:r>
            <w:r w:rsidRPr="004F7A66">
              <w:t>%</w:t>
            </w:r>
            <w:r w:rsidR="008C77BC" w:rsidRPr="004F7A66">
              <w:t xml:space="preserve"> a</w:t>
            </w:r>
            <w:r w:rsidR="00B811AC" w:rsidRPr="004F7A66">
              <w:t xml:space="preserve"> většina kapitálu z této země byla koncentrována v peněžnictví a pojišťovnictví</w:t>
            </w:r>
            <w:r w:rsidR="00D04C0F" w:rsidRPr="004F7A66">
              <w:t xml:space="preserve"> (především </w:t>
            </w:r>
            <w:r w:rsidR="00075615" w:rsidRPr="004F7A66">
              <w:t xml:space="preserve">v </w:t>
            </w:r>
            <w:r w:rsidR="00D04C0F" w:rsidRPr="004F7A66">
              <w:t>bankovní</w:t>
            </w:r>
            <w:r w:rsidR="00075615" w:rsidRPr="004F7A66">
              <w:t>m</w:t>
            </w:r>
            <w:r w:rsidR="00D04C0F" w:rsidRPr="004F7A66">
              <w:t xml:space="preserve"> sektor</w:t>
            </w:r>
            <w:r w:rsidR="00075615" w:rsidRPr="004F7A66">
              <w:t>u</w:t>
            </w:r>
            <w:r w:rsidR="00D04C0F" w:rsidRPr="004F7A66">
              <w:t>)</w:t>
            </w:r>
            <w:r w:rsidR="008C77BC" w:rsidRPr="004F7A66">
              <w:t>.</w:t>
            </w:r>
            <w:r w:rsidRPr="004F7A66">
              <w:t xml:space="preserve"> Německo</w:t>
            </w:r>
            <w:r w:rsidR="00B811AC" w:rsidRPr="004F7A66">
              <w:t xml:space="preserve"> se na </w:t>
            </w:r>
            <w:r w:rsidR="00D04C0F" w:rsidRPr="004F7A66">
              <w:t>stavu</w:t>
            </w:r>
            <w:r w:rsidR="00B811AC" w:rsidRPr="004F7A66">
              <w:t xml:space="preserve"> podílelo</w:t>
            </w:r>
            <w:r w:rsidRPr="004F7A66">
              <w:t xml:space="preserve"> 11,3</w:t>
            </w:r>
            <w:r w:rsidR="00D04C0F" w:rsidRPr="004F7A66">
              <w:t> </w:t>
            </w:r>
            <w:r w:rsidRPr="004F7A66">
              <w:t>%</w:t>
            </w:r>
            <w:r w:rsidR="008C77BC" w:rsidRPr="004F7A66">
              <w:t>,</w:t>
            </w:r>
            <w:r w:rsidR="00B811AC" w:rsidRPr="004F7A66">
              <w:t xml:space="preserve"> investice pocházející z této země byly</w:t>
            </w:r>
            <w:r w:rsidR="008C77BC" w:rsidRPr="004F7A66">
              <w:t xml:space="preserve"> </w:t>
            </w:r>
            <w:r w:rsidR="00075615" w:rsidRPr="004F7A66">
              <w:t>ale</w:t>
            </w:r>
            <w:r w:rsidR="00D04C0F" w:rsidRPr="004F7A66">
              <w:t xml:space="preserve"> v porovnání s</w:t>
            </w:r>
            <w:r w:rsidR="0065616A" w:rsidRPr="004F7A66">
              <w:t> </w:t>
            </w:r>
            <w:r w:rsidR="00D04C0F" w:rsidRPr="004F7A66">
              <w:t>rakouskými</w:t>
            </w:r>
            <w:r w:rsidR="0065616A" w:rsidRPr="004F7A66">
              <w:t xml:space="preserve"> </w:t>
            </w:r>
            <w:r w:rsidR="00B811AC" w:rsidRPr="004F7A66">
              <w:t>různorodější</w:t>
            </w:r>
            <w:r w:rsidRPr="004F7A66">
              <w:t>.</w:t>
            </w:r>
            <w:r w:rsidR="00B811AC" w:rsidRPr="004F7A66">
              <w:t xml:space="preserve"> Německy kapitál </w:t>
            </w:r>
            <w:r w:rsidR="002429B0" w:rsidRPr="004F7A66">
              <w:t>se</w:t>
            </w:r>
            <w:r w:rsidR="00D04C0F" w:rsidRPr="004F7A66">
              <w:t xml:space="preserve"> </w:t>
            </w:r>
            <w:r w:rsidR="002429B0" w:rsidRPr="004F7A66">
              <w:t>rozprostíral v různých odvětvích</w:t>
            </w:r>
            <w:r w:rsidR="0065616A" w:rsidRPr="004F7A66">
              <w:t xml:space="preserve"> tuzemské ekonomiky</w:t>
            </w:r>
            <w:r w:rsidR="002429B0" w:rsidRPr="004F7A66">
              <w:t xml:space="preserve">, </w:t>
            </w:r>
            <w:r w:rsidR="00D04C0F" w:rsidRPr="004F7A66">
              <w:t xml:space="preserve">například </w:t>
            </w:r>
            <w:r w:rsidR="002429B0" w:rsidRPr="004F7A66">
              <w:rPr>
                <w:spacing w:val="-2"/>
              </w:rPr>
              <w:t>v odvětví</w:t>
            </w:r>
            <w:r w:rsidR="005E59CD" w:rsidRPr="004F7A66">
              <w:rPr>
                <w:spacing w:val="-2"/>
              </w:rPr>
              <w:t xml:space="preserve"> velkoobchodu a</w:t>
            </w:r>
            <w:r w:rsidR="00F83CB6" w:rsidRPr="004F7A66">
              <w:rPr>
                <w:spacing w:val="-2"/>
              </w:rPr>
              <w:t> </w:t>
            </w:r>
            <w:r w:rsidR="005E59CD" w:rsidRPr="004F7A66">
              <w:rPr>
                <w:spacing w:val="-2"/>
              </w:rPr>
              <w:t>maloobchodu,</w:t>
            </w:r>
            <w:r w:rsidR="00B811AC" w:rsidRPr="004F7A66">
              <w:rPr>
                <w:spacing w:val="-2"/>
              </w:rPr>
              <w:t xml:space="preserve"> </w:t>
            </w:r>
            <w:r w:rsidR="00FF033A" w:rsidRPr="004F7A66">
              <w:rPr>
                <w:spacing w:val="-2"/>
              </w:rPr>
              <w:t xml:space="preserve">v </w:t>
            </w:r>
            <w:r w:rsidR="00B811AC" w:rsidRPr="004F7A66">
              <w:rPr>
                <w:spacing w:val="-2"/>
              </w:rPr>
              <w:t xml:space="preserve">peněžnictví a pojišťovnictví, </w:t>
            </w:r>
            <w:r w:rsidR="00FF033A" w:rsidRPr="004F7A66">
              <w:rPr>
                <w:spacing w:val="-2"/>
              </w:rPr>
              <w:t xml:space="preserve">v </w:t>
            </w:r>
            <w:r w:rsidR="00B80CBD" w:rsidRPr="004F7A66">
              <w:t>činnostech</w:t>
            </w:r>
            <w:r w:rsidR="005E59CD" w:rsidRPr="004F7A66">
              <w:t xml:space="preserve"> v oblasti nemovitostí,</w:t>
            </w:r>
            <w:r w:rsidR="002429B0" w:rsidRPr="004F7A66">
              <w:t xml:space="preserve"> ale také</w:t>
            </w:r>
            <w:r w:rsidR="00D04C0F" w:rsidRPr="004F7A66">
              <w:t xml:space="preserve"> </w:t>
            </w:r>
            <w:r w:rsidR="002429B0" w:rsidRPr="004F7A66">
              <w:t>v</w:t>
            </w:r>
            <w:r w:rsidR="00D04C0F" w:rsidRPr="004F7A66">
              <w:t> </w:t>
            </w:r>
            <w:r w:rsidR="002429B0" w:rsidRPr="004F7A66">
              <w:t>rozličných segmentech</w:t>
            </w:r>
            <w:r w:rsidR="005E59CD" w:rsidRPr="004F7A66">
              <w:t xml:space="preserve"> zpracovatelského průmyslu</w:t>
            </w:r>
            <w:r w:rsidR="002429B0" w:rsidRPr="004F7A66">
              <w:t xml:space="preserve"> </w:t>
            </w:r>
            <w:r w:rsidR="00932162" w:rsidRPr="004F7A66">
              <w:t>–</w:t>
            </w:r>
            <w:r w:rsidR="00075615" w:rsidRPr="004F7A66">
              <w:t xml:space="preserve"> </w:t>
            </w:r>
            <w:r w:rsidR="00FB3B34" w:rsidRPr="004F7A66">
              <w:t>v</w:t>
            </w:r>
            <w:r w:rsidR="0065616A" w:rsidRPr="004F7A66">
              <w:t> </w:t>
            </w:r>
            <w:r w:rsidR="00075615" w:rsidRPr="004F7A66">
              <w:t>automobilovém</w:t>
            </w:r>
            <w:r w:rsidR="00957AA1" w:rsidRPr="004F7A66">
              <w:t xml:space="preserve"> průmysl</w:t>
            </w:r>
            <w:r w:rsidR="00075615" w:rsidRPr="004F7A66">
              <w:t>u, výrobě strojů a zařízení, výrobě</w:t>
            </w:r>
            <w:r w:rsidR="00957AA1" w:rsidRPr="004F7A66">
              <w:t xml:space="preserve"> kovových konstruk</w:t>
            </w:r>
            <w:r w:rsidR="00075615" w:rsidRPr="004F7A66">
              <w:t xml:space="preserve">cí a kovodělných výrobků či </w:t>
            </w:r>
            <w:r w:rsidR="00FB3B34" w:rsidRPr="004F7A66">
              <w:t xml:space="preserve">ve </w:t>
            </w:r>
            <w:r w:rsidR="00075615" w:rsidRPr="004F7A66">
              <w:t>výrobě</w:t>
            </w:r>
            <w:r w:rsidR="00E075F9">
              <w:t xml:space="preserve"> ostatních</w:t>
            </w:r>
            <w:r w:rsidR="00957AA1" w:rsidRPr="004F7A66">
              <w:t xml:space="preserve"> nekovových minerálních výrobků.</w:t>
            </w:r>
          </w:p>
          <w:p w:rsidR="00EC3E43" w:rsidRPr="004F7A66" w:rsidRDefault="00EC3E43" w:rsidP="00EC3E43">
            <w:pPr>
              <w:pStyle w:val="Textpoznpodarou"/>
              <w:jc w:val="both"/>
            </w:pPr>
          </w:p>
        </w:tc>
      </w:tr>
      <w:tr w:rsidR="002429B0" w:rsidRPr="004F7A66" w:rsidTr="00CC33CB">
        <w:tc>
          <w:tcPr>
            <w:tcW w:w="1054" w:type="pct"/>
          </w:tcPr>
          <w:p w:rsidR="002429B0" w:rsidRPr="004F7A66" w:rsidRDefault="000C4902" w:rsidP="000C4902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lastRenderedPageBreak/>
              <w:t>Mezi největší přímé investory v tuzemském automobilovém průmyslu patří Nizozemsko, Korejská republika a Německo</w:t>
            </w:r>
          </w:p>
        </w:tc>
        <w:tc>
          <w:tcPr>
            <w:tcW w:w="143" w:type="pct"/>
          </w:tcPr>
          <w:p w:rsidR="002429B0" w:rsidRPr="004F7A66" w:rsidRDefault="002429B0" w:rsidP="00211BD9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5E65FD" w:rsidRPr="004F7A66" w:rsidRDefault="00B80CBD" w:rsidP="000C4902">
            <w:pPr>
              <w:pStyle w:val="Textpoznpodarou"/>
              <w:jc w:val="both"/>
            </w:pPr>
            <w:r w:rsidRPr="004F7A66">
              <w:t xml:space="preserve">Pokud budeme sledovat, které země </w:t>
            </w:r>
            <w:r w:rsidR="0005214C" w:rsidRPr="004F7A66">
              <w:t>jsou</w:t>
            </w:r>
            <w:r w:rsidR="00FB3B34" w:rsidRPr="004F7A66">
              <w:t xml:space="preserve"> v tuzemském automobilovém průmyslu</w:t>
            </w:r>
            <w:r w:rsidR="0005214C" w:rsidRPr="004F7A66">
              <w:t xml:space="preserve"> zainteresovány v největším rozsahu</w:t>
            </w:r>
            <w:r w:rsidRPr="004F7A66">
              <w:t>, pak je poměrně překvapivé, že váha německého kapitálu je</w:t>
            </w:r>
            <w:r w:rsidR="00957AA1" w:rsidRPr="004F7A66">
              <w:t xml:space="preserve"> </w:t>
            </w:r>
            <w:r w:rsidR="0005214C" w:rsidRPr="004F7A66">
              <w:t>v tomto ohledu</w:t>
            </w:r>
            <w:r w:rsidRPr="004F7A66">
              <w:t xml:space="preserve"> až třetí nejvýznamnější. </w:t>
            </w:r>
            <w:r w:rsidR="002429B0" w:rsidRPr="004F7A66">
              <w:t>Na celkovém stavu přímých zahraničních investic</w:t>
            </w:r>
            <w:r w:rsidR="008D4D7E" w:rsidRPr="004F7A66">
              <w:t xml:space="preserve"> v automobilovém průmyslu</w:t>
            </w:r>
            <w:r w:rsidR="002429B0" w:rsidRPr="004F7A66">
              <w:t xml:space="preserve"> participoval</w:t>
            </w:r>
            <w:r w:rsidR="00FB3B34" w:rsidRPr="004F7A66">
              <w:t xml:space="preserve"> </w:t>
            </w:r>
            <w:r w:rsidR="0005214C" w:rsidRPr="004F7A66">
              <w:t xml:space="preserve">německý kapitál </w:t>
            </w:r>
            <w:r w:rsidR="00684282" w:rsidRPr="004F7A66">
              <w:t xml:space="preserve">totiž </w:t>
            </w:r>
            <w:r w:rsidR="00FB3B34" w:rsidRPr="004F7A66">
              <w:t>pouze</w:t>
            </w:r>
            <w:r w:rsidR="002429B0" w:rsidRPr="004F7A66">
              <w:t xml:space="preserve"> 11,8 %</w:t>
            </w:r>
            <w:r w:rsidRPr="004F7A66">
              <w:t>.</w:t>
            </w:r>
            <w:r w:rsidR="002429B0" w:rsidRPr="004F7A66">
              <w:t xml:space="preserve"> Na druhém místě s podílem 14,9 % </w:t>
            </w:r>
            <w:r w:rsidR="0005214C" w:rsidRPr="004F7A66">
              <w:t>byla</w:t>
            </w:r>
            <w:r w:rsidR="00FF033A" w:rsidRPr="004F7A66">
              <w:t xml:space="preserve"> coby zahraniční investor</w:t>
            </w:r>
            <w:r w:rsidR="0005214C" w:rsidRPr="004F7A66">
              <w:t xml:space="preserve"> usazena</w:t>
            </w:r>
            <w:r w:rsidR="00684282" w:rsidRPr="004F7A66">
              <w:t xml:space="preserve"> Korejská republika</w:t>
            </w:r>
            <w:r w:rsidR="008C13BF">
              <w:t>.</w:t>
            </w:r>
            <w:r w:rsidR="00684282" w:rsidRPr="004F7A66">
              <w:t xml:space="preserve"> </w:t>
            </w:r>
            <w:r w:rsidR="008C13BF">
              <w:t>C</w:t>
            </w:r>
            <w:r w:rsidR="00FF033A" w:rsidRPr="004F7A66">
              <w:t xml:space="preserve">elkovému </w:t>
            </w:r>
            <w:r w:rsidR="00684282" w:rsidRPr="004F7A66">
              <w:t>žebříčku</w:t>
            </w:r>
            <w:r w:rsidR="0005214C" w:rsidRPr="004F7A66">
              <w:t xml:space="preserve"> však</w:t>
            </w:r>
            <w:r w:rsidR="00684282" w:rsidRPr="004F7A66">
              <w:t xml:space="preserve"> </w:t>
            </w:r>
            <w:r w:rsidR="008C13BF" w:rsidRPr="004F7A66">
              <w:t xml:space="preserve">jednoznačně </w:t>
            </w:r>
            <w:r w:rsidR="00684282" w:rsidRPr="004F7A66">
              <w:t>vévodilo</w:t>
            </w:r>
            <w:r w:rsidR="00FF033A" w:rsidRPr="004F7A66">
              <w:t xml:space="preserve"> </w:t>
            </w:r>
            <w:r w:rsidR="002429B0" w:rsidRPr="004F7A66">
              <w:t>Nizo</w:t>
            </w:r>
            <w:r w:rsidR="00684282" w:rsidRPr="004F7A66">
              <w:t>zemsko</w:t>
            </w:r>
            <w:r w:rsidR="0005214C" w:rsidRPr="004F7A66">
              <w:t>.</w:t>
            </w:r>
            <w:r w:rsidR="00684282" w:rsidRPr="004F7A66">
              <w:t xml:space="preserve"> </w:t>
            </w:r>
            <w:r w:rsidR="009F2C69" w:rsidRPr="004F7A66">
              <w:t>N</w:t>
            </w:r>
            <w:r w:rsidR="008C77BC" w:rsidRPr="004F7A66">
              <w:t>a celkovém stavu přímých</w:t>
            </w:r>
            <w:r w:rsidR="000C4902" w:rsidRPr="004F7A66">
              <w:t xml:space="preserve"> zahraničních</w:t>
            </w:r>
            <w:r w:rsidR="008C77BC" w:rsidRPr="004F7A66">
              <w:t xml:space="preserve"> investic do</w:t>
            </w:r>
            <w:r w:rsidR="000C4902" w:rsidRPr="004F7A66">
              <w:t> </w:t>
            </w:r>
            <w:r w:rsidR="008C77BC" w:rsidRPr="004F7A66">
              <w:t>tuzemského automobilového průmyslu</w:t>
            </w:r>
            <w:r w:rsidR="009F2C69" w:rsidRPr="004F7A66">
              <w:t xml:space="preserve"> se podílelo</w:t>
            </w:r>
            <w:r w:rsidR="008C77BC" w:rsidRPr="004F7A66">
              <w:t xml:space="preserve"> </w:t>
            </w:r>
            <w:r w:rsidR="000C4902" w:rsidRPr="004F7A66">
              <w:t xml:space="preserve">více </w:t>
            </w:r>
            <w:r w:rsidR="009F2C69" w:rsidRPr="004F7A66">
              <w:t>než</w:t>
            </w:r>
            <w:r w:rsidR="000C4902" w:rsidRPr="004F7A66">
              <w:t xml:space="preserve"> polovinou</w:t>
            </w:r>
            <w:r w:rsidR="00FF033A" w:rsidRPr="004F7A66">
              <w:t xml:space="preserve"> (</w:t>
            </w:r>
            <w:r w:rsidR="00A70BE8" w:rsidRPr="004F7A66">
              <w:t>54,4 %</w:t>
            </w:r>
            <w:r w:rsidR="00FF033A" w:rsidRPr="004F7A66">
              <w:t>)</w:t>
            </w:r>
            <w:r w:rsidR="002429B0" w:rsidRPr="004F7A66">
              <w:t>.</w:t>
            </w:r>
          </w:p>
          <w:p w:rsidR="005E65FD" w:rsidRPr="004F7A66" w:rsidRDefault="005E65FD" w:rsidP="000C4902">
            <w:pPr>
              <w:pStyle w:val="Textpoznpodarou"/>
              <w:jc w:val="both"/>
            </w:pPr>
          </w:p>
        </w:tc>
      </w:tr>
      <w:tr w:rsidR="000C4902" w:rsidRPr="004F7A66" w:rsidTr="00CC33CB">
        <w:tc>
          <w:tcPr>
            <w:tcW w:w="1054" w:type="pct"/>
          </w:tcPr>
          <w:p w:rsidR="000C4902" w:rsidRPr="004F7A66" w:rsidRDefault="009C10A6" w:rsidP="003F3B2F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Nizozemska využívají i rezidenti</w:t>
            </w:r>
            <w:r w:rsidR="00CC33CB">
              <w:rPr>
                <w:sz w:val="16"/>
                <w:szCs w:val="16"/>
              </w:rPr>
              <w:t>, …</w:t>
            </w:r>
          </w:p>
        </w:tc>
        <w:tc>
          <w:tcPr>
            <w:tcW w:w="143" w:type="pct"/>
          </w:tcPr>
          <w:p w:rsidR="000C4902" w:rsidRPr="004F7A66" w:rsidRDefault="000C4902" w:rsidP="00211BD9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0C4902" w:rsidRDefault="00FB3B77" w:rsidP="00FF033A">
            <w:pPr>
              <w:pStyle w:val="Textpoznpodarou"/>
              <w:jc w:val="both"/>
              <w:rPr>
                <w:spacing w:val="-2"/>
              </w:rPr>
            </w:pPr>
            <w:r w:rsidRPr="004F7A66">
              <w:t xml:space="preserve">Jestliže na straně přímých investic do </w:t>
            </w:r>
            <w:r w:rsidR="00FF033A" w:rsidRPr="004F7A66">
              <w:t>České republiky</w:t>
            </w:r>
            <w:r w:rsidRPr="004F7A66">
              <w:t xml:space="preserve"> drtivě převažovaly investice z </w:t>
            </w:r>
            <w:r w:rsidR="00090C32" w:rsidRPr="004F7A66">
              <w:t>Evropy</w:t>
            </w:r>
            <w:r w:rsidRPr="004F7A66">
              <w:t xml:space="preserve"> (š</w:t>
            </w:r>
            <w:r w:rsidR="00090C32" w:rsidRPr="004F7A66">
              <w:t>l</w:t>
            </w:r>
            <w:r w:rsidRPr="004F7A66">
              <w:t xml:space="preserve">o o již zmíněných </w:t>
            </w:r>
            <w:r w:rsidR="00090C32" w:rsidRPr="004F7A66">
              <w:t xml:space="preserve">92,8 %) a největší význam měly prostředky pocházející z Nizozemska (28,6 %), pak </w:t>
            </w:r>
            <w:r w:rsidR="008D4D7E" w:rsidRPr="004F7A66">
              <w:t>z hlediska</w:t>
            </w:r>
            <w:r w:rsidR="00090C32" w:rsidRPr="004F7A66">
              <w:t xml:space="preserve"> </w:t>
            </w:r>
            <w:r w:rsidR="0089385F">
              <w:t>rezidentů,</w:t>
            </w:r>
            <w:r w:rsidR="008D4D7E" w:rsidRPr="004F7A66">
              <w:t xml:space="preserve"> co se týče teritoriál</w:t>
            </w:r>
            <w:r w:rsidR="0089385F">
              <w:t>ního rozložení jejich investic,</w:t>
            </w:r>
            <w:r w:rsidR="008D4D7E" w:rsidRPr="004F7A66">
              <w:t xml:space="preserve"> byly Evropa a zejména Nizozemsko naopak hlavními cílovými destinacemi</w:t>
            </w:r>
            <w:r w:rsidR="00090C32" w:rsidRPr="004F7A66">
              <w:t>. V evropských zemích bylo</w:t>
            </w:r>
            <w:r w:rsidR="008D4D7E" w:rsidRPr="004F7A66">
              <w:t xml:space="preserve"> alokováno 97,7</w:t>
            </w:r>
            <w:r w:rsidR="00FF033A" w:rsidRPr="004F7A66">
              <w:t> </w:t>
            </w:r>
            <w:r w:rsidR="008D4D7E" w:rsidRPr="004F7A66">
              <w:t>%</w:t>
            </w:r>
            <w:r w:rsidR="00090C32" w:rsidRPr="004F7A66">
              <w:t xml:space="preserve"> z celkového stavu přímých</w:t>
            </w:r>
            <w:r w:rsidR="00F57541">
              <w:t xml:space="preserve"> investic rezidentů v zahraničí.</w:t>
            </w:r>
            <w:r w:rsidR="00090C32" w:rsidRPr="004F7A66">
              <w:t xml:space="preserve"> </w:t>
            </w:r>
            <w:r w:rsidR="00F57541">
              <w:t>N</w:t>
            </w:r>
            <w:r w:rsidR="00684282" w:rsidRPr="004F7A66">
              <w:t>a samotné Nizozemsk</w:t>
            </w:r>
            <w:r w:rsidR="00FF033A" w:rsidRPr="004F7A66">
              <w:t>o přitom připadly více než dvě pětiny</w:t>
            </w:r>
            <w:r w:rsidR="00F83CB6" w:rsidRPr="004F7A66">
              <w:t xml:space="preserve"> celkového kapitálu</w:t>
            </w:r>
            <w:r w:rsidR="00090C32" w:rsidRPr="004F7A66">
              <w:t xml:space="preserve"> </w:t>
            </w:r>
            <w:r w:rsidR="00FF033A" w:rsidRPr="004F7A66">
              <w:t>(</w:t>
            </w:r>
            <w:r w:rsidR="00090C32" w:rsidRPr="004F7A66">
              <w:t>41,9 %</w:t>
            </w:r>
            <w:r w:rsidR="00FF033A" w:rsidRPr="004F7A66">
              <w:t>)</w:t>
            </w:r>
            <w:r w:rsidR="00090C32" w:rsidRPr="004F7A66">
              <w:t xml:space="preserve">. </w:t>
            </w:r>
            <w:r w:rsidR="009C10A6" w:rsidRPr="004F7A66">
              <w:rPr>
                <w:spacing w:val="-2"/>
              </w:rPr>
              <w:t>Poměrně významná část kapitálu rezidentů byla umístěna i na Slovensku (14,5 %).</w:t>
            </w:r>
          </w:p>
          <w:p w:rsidR="003F3B2F" w:rsidRPr="004F7A66" w:rsidRDefault="003F3B2F" w:rsidP="00FF033A">
            <w:pPr>
              <w:pStyle w:val="Textpoznpodarou"/>
              <w:jc w:val="both"/>
            </w:pPr>
          </w:p>
        </w:tc>
      </w:tr>
      <w:tr w:rsidR="003F3B2F" w:rsidRPr="004F7A66" w:rsidTr="00CC33CB">
        <w:tc>
          <w:tcPr>
            <w:tcW w:w="1054" w:type="pct"/>
          </w:tcPr>
          <w:p w:rsidR="003F3B2F" w:rsidRPr="004F7A66" w:rsidRDefault="00CC33CB" w:rsidP="00CC33C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… a </w:t>
            </w:r>
            <w:r w:rsidRPr="00FA27C2">
              <w:rPr>
                <w:sz w:val="16"/>
                <w:szCs w:val="16"/>
              </w:rPr>
              <w:t>proto některé nizozemské investice v ČR mohou být ve skutečnosti</w:t>
            </w:r>
            <w:r>
              <w:rPr>
                <w:sz w:val="16"/>
                <w:szCs w:val="16"/>
              </w:rPr>
              <w:t xml:space="preserve"> investicemi českými</w:t>
            </w:r>
          </w:p>
        </w:tc>
        <w:tc>
          <w:tcPr>
            <w:tcW w:w="143" w:type="pct"/>
          </w:tcPr>
          <w:p w:rsidR="003F3B2F" w:rsidRPr="004F7A66" w:rsidRDefault="003F3B2F" w:rsidP="00211BD9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3F3B2F" w:rsidRPr="004F7A66" w:rsidRDefault="00FA27C2" w:rsidP="00F57541">
            <w:pPr>
              <w:pStyle w:val="Textpoznpodarou"/>
              <w:jc w:val="both"/>
            </w:pPr>
            <w:r>
              <w:t xml:space="preserve">Výrazná </w:t>
            </w:r>
            <w:r w:rsidRPr="00FA27C2">
              <w:t>koncentrace</w:t>
            </w:r>
            <w:r w:rsidR="003F3B2F" w:rsidRPr="00FA27C2">
              <w:t xml:space="preserve"> přímých zahraničních investic rezidentů v Nizozemsku naznačuj</w:t>
            </w:r>
            <w:r w:rsidR="00CC33CB" w:rsidRPr="00FA27C2">
              <w:t>e, že některé nizozemské investice v České republice</w:t>
            </w:r>
            <w:r w:rsidR="003F3B2F" w:rsidRPr="00FA27C2">
              <w:t xml:space="preserve"> mohou být ve své podstatě investicemi českým</w:t>
            </w:r>
            <w:r w:rsidR="00CC33CB" w:rsidRPr="00FA27C2">
              <w:t>i a Nizozemsko je v tomto případě pro český kapitál</w:t>
            </w:r>
            <w:r w:rsidR="00F57541">
              <w:t xml:space="preserve"> jakousi přestupní stanicí</w:t>
            </w:r>
            <w:r w:rsidR="00CC33CB" w:rsidRPr="00FA27C2">
              <w:t>.</w:t>
            </w:r>
            <w:r w:rsidR="003F3B2F" w:rsidRPr="00FA27C2">
              <w:t xml:space="preserve"> Jestliže rezident založí v Nizozemsku společnost, </w:t>
            </w:r>
            <w:r w:rsidR="00F57541">
              <w:t>jež</w:t>
            </w:r>
            <w:r w:rsidR="003F3B2F" w:rsidRPr="00FA27C2">
              <w:t xml:space="preserve"> investuje v Česku, </w:t>
            </w:r>
            <w:r w:rsidR="00F57541" w:rsidRPr="00FA27C2">
              <w:t xml:space="preserve">je </w:t>
            </w:r>
            <w:r w:rsidR="00CC33CB" w:rsidRPr="00FA27C2">
              <w:t xml:space="preserve">podle statistik </w:t>
            </w:r>
            <w:r w:rsidR="003F3B2F" w:rsidRPr="00FA27C2">
              <w:t xml:space="preserve">investorem v ČR Nizozemsko, </w:t>
            </w:r>
            <w:r w:rsidR="00CC33CB" w:rsidRPr="00FA27C2">
              <w:t>i když se jedná o kapitál pocházející z tuzemska</w:t>
            </w:r>
            <w:r w:rsidR="003F3B2F" w:rsidRPr="00FA27C2">
              <w:t>.</w:t>
            </w:r>
          </w:p>
        </w:tc>
      </w:tr>
    </w:tbl>
    <w:p w:rsidR="00784466" w:rsidRPr="00FF033A" w:rsidRDefault="00784466" w:rsidP="00BF7F4D">
      <w:pPr>
        <w:rPr>
          <w:szCs w:val="20"/>
          <w:lang w:eastAsia="ar-SA"/>
        </w:rPr>
      </w:pPr>
    </w:p>
    <w:p w:rsidR="00211BD9" w:rsidRPr="004F7A66" w:rsidRDefault="00211BD9" w:rsidP="00211BD9">
      <w:pPr>
        <w:jc w:val="both"/>
        <w:rPr>
          <w:szCs w:val="20"/>
          <w:lang w:eastAsia="ar-SA"/>
        </w:rPr>
      </w:pPr>
      <w:r w:rsidRPr="004F7A66">
        <w:rPr>
          <w:spacing w:val="-2"/>
          <w:szCs w:val="20"/>
          <w:lang w:eastAsia="ar-SA"/>
        </w:rPr>
        <w:t xml:space="preserve">Graf č. 37: </w:t>
      </w:r>
      <w:r w:rsidRPr="004F7A66">
        <w:rPr>
          <w:b/>
          <w:szCs w:val="20"/>
          <w:lang w:eastAsia="ar-SA"/>
        </w:rPr>
        <w:t xml:space="preserve">Stav přímých zahraničních investic v ČR v teritoriální struktuře </w:t>
      </w:r>
      <w:r w:rsidRPr="004F7A66">
        <w:rPr>
          <w:szCs w:val="20"/>
          <w:lang w:eastAsia="ar-SA"/>
        </w:rPr>
        <w:t>(investice z Ev</w:t>
      </w:r>
      <w:r w:rsidR="00070B44" w:rsidRPr="004F7A66">
        <w:rPr>
          <w:szCs w:val="20"/>
          <w:lang w:eastAsia="ar-SA"/>
        </w:rPr>
        <w:t>ropy, EU a jednotlivých zemí EU</w:t>
      </w:r>
      <w:r w:rsidRPr="004F7A66">
        <w:rPr>
          <w:szCs w:val="20"/>
          <w:lang w:eastAsia="ar-SA"/>
        </w:rPr>
        <w:t>)</w:t>
      </w:r>
      <w:r w:rsidRPr="004F7A66">
        <w:rPr>
          <w:b/>
          <w:szCs w:val="20"/>
          <w:lang w:eastAsia="ar-SA"/>
        </w:rPr>
        <w:t xml:space="preserve"> k poslednímu prosinci 2013</w:t>
      </w:r>
      <w:r w:rsidRPr="004F7A66">
        <w:rPr>
          <w:szCs w:val="20"/>
          <w:lang w:eastAsia="ar-SA"/>
        </w:rPr>
        <w:t xml:space="preserve"> (v % z celku, z údajů v běžných cenách)</w:t>
      </w:r>
    </w:p>
    <w:p w:rsidR="00211BD9" w:rsidRDefault="00784466" w:rsidP="00BF7F4D">
      <w:pPr>
        <w:rPr>
          <w:sz w:val="18"/>
          <w:szCs w:val="18"/>
          <w:lang w:eastAsia="ar-SA"/>
        </w:rPr>
      </w:pPr>
      <w:r w:rsidRPr="00784466">
        <w:rPr>
          <w:noProof/>
          <w:sz w:val="18"/>
          <w:szCs w:val="18"/>
        </w:rPr>
        <w:drawing>
          <wp:inline distT="0" distB="0" distL="0" distR="0">
            <wp:extent cx="6078220" cy="2359660"/>
            <wp:effectExtent l="19050" t="0" r="0" b="0"/>
            <wp:docPr id="34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235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5000" w:type="pct"/>
        <w:tblLayout w:type="fixed"/>
        <w:tblLook w:val="00A0"/>
      </w:tblPr>
      <w:tblGrid>
        <w:gridCol w:w="4503"/>
        <w:gridCol w:w="5351"/>
      </w:tblGrid>
      <w:tr w:rsidR="00211BD9" w:rsidRPr="004F7A66" w:rsidTr="002C64F5">
        <w:tc>
          <w:tcPr>
            <w:tcW w:w="2285" w:type="pct"/>
          </w:tcPr>
          <w:p w:rsidR="00211BD9" w:rsidRPr="004F7A66" w:rsidRDefault="00211BD9" w:rsidP="00211BD9">
            <w:pPr>
              <w:pStyle w:val="Textpoznpodarou"/>
              <w:rPr>
                <w:sz w:val="18"/>
                <w:szCs w:val="18"/>
              </w:rPr>
            </w:pPr>
          </w:p>
        </w:tc>
        <w:tc>
          <w:tcPr>
            <w:tcW w:w="2715" w:type="pct"/>
          </w:tcPr>
          <w:p w:rsidR="00211BD9" w:rsidRPr="004F7A66" w:rsidRDefault="00DE5DEC" w:rsidP="00211BD9">
            <w:pPr>
              <w:pStyle w:val="Textpoznpodarou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Zdroj: ČNB, údaje v</w:t>
            </w:r>
            <w:r w:rsidR="000A41A6" w:rsidRPr="004F7A66">
              <w:rPr>
                <w:sz w:val="18"/>
                <w:szCs w:val="18"/>
              </w:rPr>
              <w:t xml:space="preserve"> netto vyjádření</w:t>
            </w:r>
            <w:r w:rsidR="003A1CE5" w:rsidRPr="004F7A66">
              <w:rPr>
                <w:sz w:val="18"/>
                <w:szCs w:val="18"/>
              </w:rPr>
              <w:t>,</w:t>
            </w:r>
            <w:r w:rsidR="002C64F5" w:rsidRPr="004F7A66">
              <w:rPr>
                <w:sz w:val="18"/>
                <w:szCs w:val="18"/>
              </w:rPr>
              <w:t xml:space="preserve"> vlastní výpočty</w:t>
            </w:r>
          </w:p>
        </w:tc>
      </w:tr>
    </w:tbl>
    <w:p w:rsidR="00070B44" w:rsidRPr="00FF033A" w:rsidRDefault="00070B44" w:rsidP="00211BD9">
      <w:pPr>
        <w:rPr>
          <w:szCs w:val="20"/>
          <w:lang w:eastAsia="ar-SA"/>
        </w:rPr>
      </w:pPr>
    </w:p>
    <w:p w:rsidR="00F82FC3" w:rsidRDefault="00F82FC3" w:rsidP="00F82FC3">
      <w:pPr>
        <w:rPr>
          <w:sz w:val="18"/>
          <w:szCs w:val="18"/>
          <w:lang w:eastAsia="ar-SA"/>
        </w:rPr>
      </w:pPr>
    </w:p>
    <w:p w:rsidR="00F82FC3" w:rsidRPr="00F82FC3" w:rsidRDefault="00F82FC3" w:rsidP="00F82FC3">
      <w:pPr>
        <w:rPr>
          <w:sz w:val="18"/>
          <w:szCs w:val="18"/>
          <w:lang w:eastAsia="ar-SA"/>
        </w:rPr>
      </w:pPr>
    </w:p>
    <w:p w:rsidR="00F82FC3" w:rsidRPr="00F82FC3" w:rsidRDefault="00F82FC3" w:rsidP="00F82FC3">
      <w:pPr>
        <w:rPr>
          <w:sz w:val="18"/>
          <w:szCs w:val="18"/>
          <w:lang w:eastAsia="ar-SA"/>
        </w:rPr>
      </w:pPr>
    </w:p>
    <w:sectPr w:rsidR="00F82FC3" w:rsidRPr="00F82FC3" w:rsidSect="0066751E">
      <w:headerReference w:type="even" r:id="rId24"/>
      <w:headerReference w:type="default" r:id="rId25"/>
      <w:footerReference w:type="even" r:id="rId26"/>
      <w:footerReference w:type="default" r:id="rId27"/>
      <w:pgSz w:w="11906" w:h="16838" w:code="9"/>
      <w:pgMar w:top="1134" w:right="1134" w:bottom="1418" w:left="1134" w:header="680" w:footer="680" w:gutter="0"/>
      <w:pgNumType w:start="2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648" w:rsidRDefault="00F42648" w:rsidP="00BA4E17">
      <w:pPr>
        <w:spacing w:line="240" w:lineRule="auto"/>
      </w:pPr>
      <w:r>
        <w:separator/>
      </w:r>
    </w:p>
  </w:endnote>
  <w:endnote w:type="continuationSeparator" w:id="0">
    <w:p w:rsidR="00F42648" w:rsidRDefault="00F42648" w:rsidP="00BA4E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Default="00F852DD" w:rsidP="00432B88">
    <w:pPr>
      <w:pStyle w:val="Zpat"/>
      <w:tabs>
        <w:tab w:val="clear" w:pos="4536"/>
        <w:tab w:val="clear" w:pos="9072"/>
        <w:tab w:val="center" w:pos="4820"/>
        <w:tab w:val="right" w:pos="9639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5660390</wp:posOffset>
          </wp:positionH>
          <wp:positionV relativeFrom="paragraph">
            <wp:posOffset>-52070</wp:posOffset>
          </wp:positionV>
          <wp:extent cx="466725" cy="219075"/>
          <wp:effectExtent l="0" t="0" r="9525" b="9525"/>
          <wp:wrapNone/>
          <wp:docPr id="28" name="obrázek 4" descr="Description: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Description: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46788" w:rsidRPr="005A21E0">
      <w:rPr>
        <w:rFonts w:ascii="Arial" w:hAnsi="Arial" w:cs="Arial"/>
        <w:sz w:val="16"/>
        <w:szCs w:val="16"/>
      </w:rPr>
      <w:fldChar w:fldCharType="begin"/>
    </w:r>
    <w:r w:rsidRPr="005A21E0">
      <w:rPr>
        <w:rFonts w:ascii="Arial" w:hAnsi="Arial" w:cs="Arial"/>
        <w:sz w:val="16"/>
        <w:szCs w:val="16"/>
      </w:rPr>
      <w:instrText>PAGE   \* MERGEFORMAT</w:instrText>
    </w:r>
    <w:r w:rsidR="00546788" w:rsidRPr="005A21E0">
      <w:rPr>
        <w:rFonts w:ascii="Arial" w:hAnsi="Arial" w:cs="Arial"/>
        <w:sz w:val="16"/>
        <w:szCs w:val="16"/>
      </w:rPr>
      <w:fldChar w:fldCharType="separate"/>
    </w:r>
    <w:r w:rsidR="0066751E">
      <w:rPr>
        <w:rFonts w:ascii="Arial" w:hAnsi="Arial" w:cs="Arial"/>
        <w:noProof/>
        <w:sz w:val="16"/>
        <w:szCs w:val="16"/>
      </w:rPr>
      <w:t>28</w:t>
    </w:r>
    <w:r w:rsidR="00546788" w:rsidRPr="005A21E0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  <w:t>2015</w:t>
    </w:r>
    <w:r>
      <w:tab/>
    </w: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Default="00F852DD" w:rsidP="00432B8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right" w:pos="9639"/>
      </w:tabs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90170</wp:posOffset>
          </wp:positionV>
          <wp:extent cx="495300" cy="266700"/>
          <wp:effectExtent l="0" t="0" r="0" b="0"/>
          <wp:wrapNone/>
          <wp:docPr id="29" name="obrázek 142" descr="Description: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Description: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 w:rsidRPr="00DC5B3B">
      <w:t xml:space="preserve">                              </w:t>
    </w:r>
  </w:p>
  <w:p w:rsidR="00F852DD" w:rsidRPr="00223E00" w:rsidRDefault="00F852DD" w:rsidP="00432B8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left" w:pos="9262"/>
        <w:tab w:val="left" w:pos="9495"/>
        <w:tab w:val="right" w:pos="9639"/>
      </w:tabs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2015</w:t>
    </w:r>
    <w:r>
      <w:rPr>
        <w:rFonts w:ascii="Arial" w:hAnsi="Arial" w:cs="Arial"/>
        <w:sz w:val="16"/>
        <w:szCs w:val="16"/>
      </w:rPr>
      <w:tab/>
    </w:r>
    <w:r w:rsidR="00546788" w:rsidRPr="00223E00">
      <w:rPr>
        <w:rFonts w:ascii="Arial" w:hAnsi="Arial" w:cs="Arial"/>
        <w:sz w:val="16"/>
        <w:szCs w:val="16"/>
      </w:rPr>
      <w:fldChar w:fldCharType="begin"/>
    </w:r>
    <w:r w:rsidRPr="00223E00">
      <w:rPr>
        <w:rFonts w:ascii="Arial" w:hAnsi="Arial" w:cs="Arial"/>
        <w:sz w:val="16"/>
        <w:szCs w:val="16"/>
      </w:rPr>
      <w:instrText xml:space="preserve"> PAGE   \* MERGEFORMAT </w:instrText>
    </w:r>
    <w:r w:rsidR="00546788" w:rsidRPr="00223E00">
      <w:rPr>
        <w:rFonts w:ascii="Arial" w:hAnsi="Arial" w:cs="Arial"/>
        <w:sz w:val="16"/>
        <w:szCs w:val="16"/>
      </w:rPr>
      <w:fldChar w:fldCharType="separate"/>
    </w:r>
    <w:r w:rsidR="0066751E">
      <w:rPr>
        <w:rFonts w:ascii="Arial" w:hAnsi="Arial" w:cs="Arial"/>
        <w:noProof/>
        <w:sz w:val="16"/>
        <w:szCs w:val="16"/>
      </w:rPr>
      <w:t>27</w:t>
    </w:r>
    <w:r w:rsidR="00546788" w:rsidRPr="00223E0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648" w:rsidRDefault="00F42648" w:rsidP="00BA4E17">
      <w:pPr>
        <w:spacing w:line="240" w:lineRule="auto"/>
      </w:pPr>
      <w:r>
        <w:separator/>
      </w:r>
    </w:p>
  </w:footnote>
  <w:footnote w:type="continuationSeparator" w:id="0">
    <w:p w:rsidR="00F42648" w:rsidRDefault="00F42648" w:rsidP="00BA4E17">
      <w:pPr>
        <w:spacing w:line="240" w:lineRule="auto"/>
      </w:pPr>
      <w:r>
        <w:continuationSeparator/>
      </w:r>
    </w:p>
  </w:footnote>
  <w:footnote w:id="1">
    <w:p w:rsidR="00F852DD" w:rsidRPr="004F7A66" w:rsidRDefault="00F852DD" w:rsidP="0027526A">
      <w:pPr>
        <w:pStyle w:val="Textpoznpodarou"/>
        <w:jc w:val="both"/>
      </w:pPr>
      <w:r w:rsidRPr="004F7A66">
        <w:rPr>
          <w:rStyle w:val="Znakapoznpodarou"/>
        </w:rPr>
        <w:footnoteRef/>
      </w:r>
      <w:r w:rsidRPr="004F7A66">
        <w:t xml:space="preserve"> </w:t>
      </w:r>
      <w:r w:rsidRPr="004F7A66">
        <w:rPr>
          <w:sz w:val="16"/>
          <w:szCs w:val="16"/>
        </w:rPr>
        <w:t>V tomto ohledu jde o zjednodušení, protože některé prvotní důchody nemusí zakládat skutečné toky mezi ekonomikou a zahraničím.</w:t>
      </w:r>
    </w:p>
  </w:footnote>
  <w:footnote w:id="2">
    <w:p w:rsidR="00F852DD" w:rsidRPr="0084219D" w:rsidRDefault="00F852DD" w:rsidP="007A11DF">
      <w:pPr>
        <w:pStyle w:val="Textpoznpodarou"/>
        <w:rPr>
          <w:color w:val="FF0000"/>
        </w:rPr>
      </w:pPr>
      <w:r w:rsidRPr="004F7A66">
        <w:rPr>
          <w:rStyle w:val="Znakapoznpodarou"/>
        </w:rPr>
        <w:footnoteRef/>
      </w:r>
      <w:r w:rsidRPr="004F7A66">
        <w:t xml:space="preserve"> </w:t>
      </w:r>
      <w:r w:rsidRPr="004F7A66">
        <w:rPr>
          <w:sz w:val="16"/>
          <w:szCs w:val="16"/>
        </w:rPr>
        <w:t xml:space="preserve">Údaje používané v kapitole </w:t>
      </w:r>
      <w:proofErr w:type="gramStart"/>
      <w:r w:rsidRPr="004F7A66">
        <w:rPr>
          <w:sz w:val="16"/>
          <w:szCs w:val="16"/>
        </w:rPr>
        <w:t>3.1. jsou</w:t>
      </w:r>
      <w:proofErr w:type="gramEnd"/>
      <w:r w:rsidRPr="004F7A66">
        <w:rPr>
          <w:sz w:val="16"/>
          <w:szCs w:val="16"/>
        </w:rPr>
        <w:t xml:space="preserve"> v běžných cenách, pokud není uvedeno jinak.</w:t>
      </w:r>
    </w:p>
  </w:footnote>
  <w:footnote w:id="3">
    <w:p w:rsidR="00F852DD" w:rsidRPr="004F7A66" w:rsidRDefault="00F852DD" w:rsidP="00A82E85">
      <w:pPr>
        <w:pStyle w:val="Textpoznpodarou"/>
      </w:pPr>
      <w:r w:rsidRPr="004F7A66">
        <w:rPr>
          <w:rStyle w:val="Znakapoznpodarou"/>
        </w:rPr>
        <w:footnoteRef/>
      </w:r>
      <w:r w:rsidRPr="004F7A66">
        <w:t xml:space="preserve"> </w:t>
      </w:r>
      <w:r w:rsidRPr="004F7A66">
        <w:rPr>
          <w:sz w:val="16"/>
          <w:szCs w:val="16"/>
        </w:rPr>
        <w:t xml:space="preserve">Údaje používané v kapitole </w:t>
      </w:r>
      <w:proofErr w:type="gramStart"/>
      <w:r w:rsidRPr="004F7A66">
        <w:rPr>
          <w:sz w:val="16"/>
          <w:szCs w:val="16"/>
        </w:rPr>
        <w:t>3.2. jsou</w:t>
      </w:r>
      <w:proofErr w:type="gramEnd"/>
      <w:r w:rsidRPr="004F7A66">
        <w:rPr>
          <w:sz w:val="16"/>
          <w:szCs w:val="16"/>
        </w:rPr>
        <w:t xml:space="preserve"> v běžných cenách, pokud není uvedeno jinak.</w:t>
      </w:r>
    </w:p>
  </w:footnote>
  <w:footnote w:id="4">
    <w:p w:rsidR="00F852DD" w:rsidRPr="00EA72B7" w:rsidRDefault="00F852DD" w:rsidP="00DC123A">
      <w:pPr>
        <w:pStyle w:val="Textpoznpodarou"/>
        <w:jc w:val="both"/>
        <w:rPr>
          <w:spacing w:val="-2"/>
        </w:rPr>
      </w:pPr>
      <w:r w:rsidRPr="004F7A66">
        <w:rPr>
          <w:rStyle w:val="Znakapoznpodarou"/>
          <w:spacing w:val="-2"/>
        </w:rPr>
        <w:footnoteRef/>
      </w:r>
      <w:r w:rsidRPr="004F7A66">
        <w:rPr>
          <w:spacing w:val="-2"/>
        </w:rPr>
        <w:t xml:space="preserve"> </w:t>
      </w:r>
      <w:r w:rsidRPr="004F7A66">
        <w:rPr>
          <w:spacing w:val="-2"/>
          <w:sz w:val="16"/>
          <w:szCs w:val="16"/>
        </w:rPr>
        <w:t>Náhrady zaměstnancům se skládají z čistých  mezd a platů a z odvedených sociálních příspěvků zaměstnavatelů, sociálních příspěvků zaměstnanců a daní. Zaměstnancům tedy náleží celé náhrady, sociální příspěvky zaměstnavatelů a zaměstnanců a také daně ale získávají jen formálně, protože je odvádí do místně příslušných veřejných rozpočtů v rámci přerozdělení běžnýc</w:t>
      </w:r>
      <w:r>
        <w:rPr>
          <w:spacing w:val="-2"/>
          <w:sz w:val="16"/>
          <w:szCs w:val="16"/>
        </w:rPr>
        <w:t>h transferů (více kapitola č.</w:t>
      </w:r>
      <w:r w:rsidRPr="004F7A66">
        <w:rPr>
          <w:spacing w:val="-2"/>
          <w:sz w:val="16"/>
          <w:szCs w:val="16"/>
        </w:rPr>
        <w:t xml:space="preserve"> 4.2.).</w:t>
      </w:r>
    </w:p>
  </w:footnote>
  <w:footnote w:id="5">
    <w:p w:rsidR="00F852DD" w:rsidRPr="004F7A66" w:rsidRDefault="00F852DD" w:rsidP="00FB3352">
      <w:pPr>
        <w:pStyle w:val="Textpoznpodarou"/>
      </w:pPr>
      <w:r w:rsidRPr="004F7A66">
        <w:rPr>
          <w:rStyle w:val="Znakapoznpodarou"/>
        </w:rPr>
        <w:footnoteRef/>
      </w:r>
      <w:r w:rsidRPr="004F7A66">
        <w:t xml:space="preserve"> </w:t>
      </w:r>
      <w:r w:rsidRPr="004F7A66">
        <w:rPr>
          <w:sz w:val="16"/>
          <w:szCs w:val="16"/>
        </w:rPr>
        <w:t xml:space="preserve">Údaje používané v kapitole </w:t>
      </w:r>
      <w:proofErr w:type="gramStart"/>
      <w:r w:rsidRPr="004F7A66">
        <w:rPr>
          <w:sz w:val="16"/>
          <w:szCs w:val="16"/>
        </w:rPr>
        <w:t>3.3. jsou</w:t>
      </w:r>
      <w:proofErr w:type="gramEnd"/>
      <w:r w:rsidRPr="004F7A66">
        <w:rPr>
          <w:sz w:val="16"/>
          <w:szCs w:val="16"/>
        </w:rPr>
        <w:t xml:space="preserve"> v běžných cenách, pokud není uvedeno jinak.</w:t>
      </w:r>
    </w:p>
  </w:footnote>
  <w:footnote w:id="6">
    <w:p w:rsidR="00F852DD" w:rsidRPr="004F7A66" w:rsidRDefault="00F852DD">
      <w:pPr>
        <w:pStyle w:val="Textpoznpodarou"/>
      </w:pPr>
      <w:r w:rsidRPr="004F7A66">
        <w:rPr>
          <w:rStyle w:val="Znakapoznpodarou"/>
        </w:rPr>
        <w:footnoteRef/>
      </w:r>
      <w:r w:rsidRPr="004F7A66">
        <w:t xml:space="preserve"> </w:t>
      </w:r>
      <w:r w:rsidRPr="004F7A66">
        <w:rPr>
          <w:sz w:val="16"/>
          <w:szCs w:val="16"/>
        </w:rPr>
        <w:t>Vzhledem k malé velikosti české ekonomiky ani kompenzován</w:t>
      </w:r>
      <w:r>
        <w:rPr>
          <w:sz w:val="16"/>
          <w:szCs w:val="16"/>
        </w:rPr>
        <w:t>y</w:t>
      </w:r>
      <w:r w:rsidRPr="004F7A66">
        <w:rPr>
          <w:sz w:val="16"/>
          <w:szCs w:val="16"/>
        </w:rPr>
        <w:t xml:space="preserve"> být nemohl</w:t>
      </w:r>
      <w:r>
        <w:rPr>
          <w:sz w:val="16"/>
          <w:szCs w:val="16"/>
        </w:rPr>
        <w:t>y</w:t>
      </w:r>
      <w:r w:rsidRPr="004F7A66">
        <w:rPr>
          <w:sz w:val="16"/>
          <w:szCs w:val="16"/>
        </w:rPr>
        <w:t>.</w:t>
      </w:r>
    </w:p>
  </w:footnote>
  <w:footnote w:id="7">
    <w:p w:rsidR="00F852DD" w:rsidRPr="00644418" w:rsidRDefault="00F852DD" w:rsidP="00C404A3">
      <w:pPr>
        <w:pStyle w:val="Textpoznpodarou"/>
        <w:jc w:val="both"/>
        <w:rPr>
          <w:color w:val="FF0000"/>
        </w:rPr>
      </w:pPr>
      <w:r w:rsidRPr="004F7A66">
        <w:rPr>
          <w:rStyle w:val="Znakapoznpodarou"/>
        </w:rPr>
        <w:footnoteRef/>
      </w:r>
      <w:r w:rsidRPr="004F7A66">
        <w:t xml:space="preserve"> </w:t>
      </w:r>
      <w:r w:rsidRPr="004F7A66">
        <w:rPr>
          <w:sz w:val="16"/>
          <w:szCs w:val="16"/>
        </w:rPr>
        <w:t>Reinvestované zisky z přímých zahraničních investic odpovídají té části zisků, kterou přímí zahraniční investoři ponechají v</w:t>
      </w:r>
      <w:r w:rsidR="00FB1D1D">
        <w:rPr>
          <w:sz w:val="16"/>
          <w:szCs w:val="16"/>
        </w:rPr>
        <w:t> </w:t>
      </w:r>
      <w:r w:rsidRPr="004F7A66">
        <w:rPr>
          <w:sz w:val="16"/>
          <w:szCs w:val="16"/>
        </w:rPr>
        <w:t>ČR</w:t>
      </w:r>
      <w:r w:rsidR="00FB1D1D">
        <w:rPr>
          <w:sz w:val="16"/>
          <w:szCs w:val="16"/>
        </w:rPr>
        <w:t>, zejména</w:t>
      </w:r>
      <w:r w:rsidRPr="004F7A66">
        <w:rPr>
          <w:sz w:val="16"/>
          <w:szCs w:val="16"/>
        </w:rPr>
        <w:t xml:space="preserve"> k dalšímu rozvoji (nebo té, kterou ponechají české společnosti v zahraničí). Přestože tak v případě reinvestovaných zisků nedochází k f</w:t>
      </w:r>
      <w:r>
        <w:rPr>
          <w:sz w:val="16"/>
          <w:szCs w:val="16"/>
        </w:rPr>
        <w:t>yzickému</w:t>
      </w:r>
      <w:r w:rsidRPr="004F7A66">
        <w:rPr>
          <w:sz w:val="16"/>
          <w:szCs w:val="16"/>
        </w:rPr>
        <w:t xml:space="preserve"> transferu prostředků za hranice ČR (do ČR), jde o prostředky, které náleží nerezidentům (rezidentům) a jsou tak započítávány do vydaných (přijatých) důchodů z vlastnictví a tedy i do vydaných (přijatých) prvotních důchodů.</w:t>
      </w:r>
    </w:p>
  </w:footnote>
  <w:footnote w:id="8">
    <w:p w:rsidR="00F852DD" w:rsidRPr="004F7A66" w:rsidRDefault="00F852DD" w:rsidP="00E32822">
      <w:pPr>
        <w:pStyle w:val="Textpoznpodarou"/>
        <w:jc w:val="both"/>
      </w:pPr>
      <w:r w:rsidRPr="004F7A66">
        <w:rPr>
          <w:rStyle w:val="Znakapoznpodarou"/>
        </w:rPr>
        <w:footnoteRef/>
      </w:r>
      <w:r w:rsidRPr="004F7A66">
        <w:t xml:space="preserve"> </w:t>
      </w:r>
      <w:r w:rsidRPr="004F7A66">
        <w:rPr>
          <w:sz w:val="16"/>
          <w:szCs w:val="16"/>
        </w:rPr>
        <w:t>V rozdělovaných důchodech společností jsou obsaženy také prostředky, které pochází z investic nesplňujících předpoklad pro zařazení pod položku „přímá zahraniční investice“.</w:t>
      </w:r>
    </w:p>
  </w:footnote>
  <w:footnote w:id="9">
    <w:p w:rsidR="00F852DD" w:rsidRPr="004F7A66" w:rsidRDefault="00F852DD" w:rsidP="00CC5573">
      <w:pPr>
        <w:pStyle w:val="Textpoznpodarou"/>
      </w:pPr>
      <w:r w:rsidRPr="004F7A66">
        <w:rPr>
          <w:rStyle w:val="Znakapoznpodarou"/>
        </w:rPr>
        <w:footnoteRef/>
      </w:r>
      <w:r w:rsidRPr="004F7A66">
        <w:t xml:space="preserve"> </w:t>
      </w:r>
      <w:r w:rsidRPr="004F7A66">
        <w:rPr>
          <w:sz w:val="16"/>
          <w:szCs w:val="16"/>
        </w:rPr>
        <w:t xml:space="preserve">Údaje používané v kapitole </w:t>
      </w:r>
      <w:proofErr w:type="gramStart"/>
      <w:r w:rsidRPr="004F7A66">
        <w:rPr>
          <w:sz w:val="16"/>
          <w:szCs w:val="16"/>
        </w:rPr>
        <w:t>3.4. jsou</w:t>
      </w:r>
      <w:proofErr w:type="gramEnd"/>
      <w:r w:rsidRPr="004F7A66">
        <w:rPr>
          <w:sz w:val="16"/>
          <w:szCs w:val="16"/>
        </w:rPr>
        <w:t xml:space="preserve"> v běžných cenách, pokud není uvedeno jinak.</w:t>
      </w:r>
    </w:p>
  </w:footnote>
  <w:footnote w:id="10">
    <w:p w:rsidR="00F852DD" w:rsidRPr="004F7A66" w:rsidRDefault="00F852DD" w:rsidP="00343BEE">
      <w:pPr>
        <w:pStyle w:val="Textpoznpodarou"/>
        <w:jc w:val="both"/>
        <w:rPr>
          <w:rFonts w:cs="Arial"/>
          <w:sz w:val="16"/>
          <w:szCs w:val="16"/>
        </w:rPr>
      </w:pPr>
      <w:r w:rsidRPr="004F7A66">
        <w:rPr>
          <w:rStyle w:val="Znakapoznpodarou"/>
        </w:rPr>
        <w:footnoteRef/>
      </w:r>
      <w:r w:rsidRPr="004F7A66">
        <w:t xml:space="preserve"> </w:t>
      </w:r>
      <w:r>
        <w:rPr>
          <w:rFonts w:cs="Arial"/>
          <w:sz w:val="16"/>
          <w:szCs w:val="16"/>
        </w:rPr>
        <w:t>DEPARTMENT OF FINANCE</w:t>
      </w:r>
      <w:r w:rsidRPr="004F7A66">
        <w:rPr>
          <w:rFonts w:cs="Arial"/>
          <w:sz w:val="16"/>
          <w:szCs w:val="16"/>
        </w:rPr>
        <w:t xml:space="preserve">. </w:t>
      </w:r>
      <w:proofErr w:type="spellStart"/>
      <w:r w:rsidRPr="004F7A66">
        <w:rPr>
          <w:rFonts w:cs="Arial"/>
          <w:sz w:val="16"/>
          <w:szCs w:val="16"/>
        </w:rPr>
        <w:t>Economic</w:t>
      </w:r>
      <w:proofErr w:type="spellEnd"/>
      <w:r w:rsidRPr="004F7A66">
        <w:rPr>
          <w:rFonts w:cs="Arial"/>
          <w:sz w:val="16"/>
          <w:szCs w:val="16"/>
        </w:rPr>
        <w:t xml:space="preserve"> </w:t>
      </w:r>
      <w:proofErr w:type="spellStart"/>
      <w:r w:rsidRPr="004F7A66">
        <w:rPr>
          <w:rFonts w:cs="Arial"/>
          <w:sz w:val="16"/>
          <w:szCs w:val="16"/>
        </w:rPr>
        <w:t>Impact</w:t>
      </w:r>
      <w:proofErr w:type="spellEnd"/>
      <w:r w:rsidRPr="004F7A66">
        <w:rPr>
          <w:rFonts w:cs="Arial"/>
          <w:sz w:val="16"/>
          <w:szCs w:val="16"/>
        </w:rPr>
        <w:t xml:space="preserve"> </w:t>
      </w:r>
      <w:proofErr w:type="spellStart"/>
      <w:r w:rsidRPr="004F7A66">
        <w:rPr>
          <w:rFonts w:cs="Arial"/>
          <w:sz w:val="16"/>
          <w:szCs w:val="16"/>
        </w:rPr>
        <w:t>of</w:t>
      </w:r>
      <w:proofErr w:type="spellEnd"/>
      <w:r w:rsidRPr="004F7A66">
        <w:rPr>
          <w:rFonts w:cs="Arial"/>
          <w:sz w:val="16"/>
          <w:szCs w:val="16"/>
        </w:rPr>
        <w:t xml:space="preserve"> </w:t>
      </w:r>
      <w:proofErr w:type="spellStart"/>
      <w:r w:rsidRPr="004F7A66">
        <w:rPr>
          <w:rFonts w:cs="Arial"/>
          <w:sz w:val="16"/>
          <w:szCs w:val="16"/>
        </w:rPr>
        <w:t>the</w:t>
      </w:r>
      <w:proofErr w:type="spellEnd"/>
      <w:r w:rsidRPr="004F7A66">
        <w:rPr>
          <w:rFonts w:cs="Arial"/>
          <w:sz w:val="16"/>
          <w:szCs w:val="16"/>
        </w:rPr>
        <w:t xml:space="preserve"> </w:t>
      </w:r>
      <w:proofErr w:type="spellStart"/>
      <w:r w:rsidRPr="004F7A66">
        <w:rPr>
          <w:rFonts w:cs="Arial"/>
          <w:sz w:val="16"/>
          <w:szCs w:val="16"/>
        </w:rPr>
        <w:t>Foreign</w:t>
      </w:r>
      <w:proofErr w:type="spellEnd"/>
      <w:r w:rsidRPr="004F7A66">
        <w:rPr>
          <w:rFonts w:cs="Arial"/>
          <w:sz w:val="16"/>
          <w:szCs w:val="16"/>
        </w:rPr>
        <w:t>-</w:t>
      </w:r>
      <w:proofErr w:type="spellStart"/>
      <w:r w:rsidRPr="004F7A66">
        <w:rPr>
          <w:rFonts w:cs="Arial"/>
          <w:sz w:val="16"/>
          <w:szCs w:val="16"/>
        </w:rPr>
        <w:t>Owned</w:t>
      </w:r>
      <w:proofErr w:type="spellEnd"/>
      <w:r w:rsidRPr="004F7A66">
        <w:rPr>
          <w:rFonts w:cs="Arial"/>
          <w:sz w:val="16"/>
          <w:szCs w:val="16"/>
        </w:rPr>
        <w:t xml:space="preserve"> </w:t>
      </w:r>
      <w:proofErr w:type="spellStart"/>
      <w:r w:rsidRPr="004F7A66">
        <w:rPr>
          <w:rFonts w:cs="Arial"/>
          <w:sz w:val="16"/>
          <w:szCs w:val="16"/>
        </w:rPr>
        <w:t>Sector</w:t>
      </w:r>
      <w:proofErr w:type="spellEnd"/>
      <w:r w:rsidRPr="004F7A66">
        <w:rPr>
          <w:rFonts w:cs="Arial"/>
          <w:sz w:val="16"/>
          <w:szCs w:val="16"/>
        </w:rPr>
        <w:t xml:space="preserve"> in </w:t>
      </w:r>
      <w:proofErr w:type="spellStart"/>
      <w:r w:rsidRPr="004F7A66">
        <w:rPr>
          <w:rFonts w:cs="Arial"/>
          <w:sz w:val="16"/>
          <w:szCs w:val="16"/>
        </w:rPr>
        <w:t>Ireland</w:t>
      </w:r>
      <w:proofErr w:type="spellEnd"/>
      <w:r w:rsidRPr="004F7A66">
        <w:rPr>
          <w:rFonts w:cs="Arial"/>
          <w:sz w:val="16"/>
          <w:szCs w:val="16"/>
        </w:rPr>
        <w:t xml:space="preserve"> (Part </w:t>
      </w:r>
      <w:proofErr w:type="spellStart"/>
      <w:r w:rsidRPr="004F7A66">
        <w:rPr>
          <w:rFonts w:cs="Arial"/>
          <w:sz w:val="16"/>
          <w:szCs w:val="16"/>
        </w:rPr>
        <w:t>of</w:t>
      </w:r>
      <w:proofErr w:type="spellEnd"/>
      <w:r w:rsidRPr="004F7A66">
        <w:rPr>
          <w:rFonts w:cs="Arial"/>
          <w:sz w:val="16"/>
          <w:szCs w:val="16"/>
        </w:rPr>
        <w:t xml:space="preserve"> </w:t>
      </w:r>
      <w:proofErr w:type="spellStart"/>
      <w:r w:rsidRPr="004F7A66">
        <w:rPr>
          <w:rFonts w:cs="Arial"/>
          <w:sz w:val="16"/>
          <w:szCs w:val="16"/>
        </w:rPr>
        <w:t>the</w:t>
      </w:r>
      <w:proofErr w:type="spellEnd"/>
      <w:r w:rsidRPr="004F7A66">
        <w:rPr>
          <w:rFonts w:cs="Arial"/>
          <w:sz w:val="16"/>
          <w:szCs w:val="16"/>
        </w:rPr>
        <w:t xml:space="preserve"> </w:t>
      </w:r>
      <w:proofErr w:type="spellStart"/>
      <w:r w:rsidRPr="004F7A66">
        <w:rPr>
          <w:rFonts w:cs="Arial"/>
          <w:sz w:val="16"/>
          <w:szCs w:val="16"/>
        </w:rPr>
        <w:t>Economic</w:t>
      </w:r>
      <w:proofErr w:type="spellEnd"/>
      <w:r w:rsidRPr="004F7A66">
        <w:rPr>
          <w:rFonts w:cs="Arial"/>
          <w:sz w:val="16"/>
          <w:szCs w:val="16"/>
        </w:rPr>
        <w:t xml:space="preserve"> </w:t>
      </w:r>
      <w:proofErr w:type="spellStart"/>
      <w:r w:rsidRPr="004F7A66">
        <w:rPr>
          <w:rFonts w:cs="Arial"/>
          <w:sz w:val="16"/>
          <w:szCs w:val="16"/>
        </w:rPr>
        <w:t>Impact</w:t>
      </w:r>
      <w:proofErr w:type="spellEnd"/>
      <w:r w:rsidRPr="004F7A66">
        <w:rPr>
          <w:rFonts w:cs="Arial"/>
          <w:sz w:val="16"/>
          <w:szCs w:val="16"/>
        </w:rPr>
        <w:t xml:space="preserve"> </w:t>
      </w:r>
      <w:proofErr w:type="spellStart"/>
      <w:r w:rsidRPr="004F7A66">
        <w:rPr>
          <w:rFonts w:cs="Arial"/>
          <w:sz w:val="16"/>
          <w:szCs w:val="16"/>
        </w:rPr>
        <w:t>Assessment</w:t>
      </w:r>
      <w:proofErr w:type="spellEnd"/>
      <w:r w:rsidRPr="004F7A66">
        <w:rPr>
          <w:rFonts w:cs="Arial"/>
          <w:sz w:val="16"/>
          <w:szCs w:val="16"/>
        </w:rPr>
        <w:t xml:space="preserve"> </w:t>
      </w:r>
      <w:proofErr w:type="spellStart"/>
      <w:r w:rsidRPr="004F7A66">
        <w:rPr>
          <w:rFonts w:cs="Arial"/>
          <w:sz w:val="16"/>
          <w:szCs w:val="16"/>
        </w:rPr>
        <w:t>of</w:t>
      </w:r>
      <w:proofErr w:type="spellEnd"/>
      <w:r w:rsidRPr="004F7A66">
        <w:rPr>
          <w:rFonts w:cs="Arial"/>
          <w:sz w:val="16"/>
          <w:szCs w:val="16"/>
        </w:rPr>
        <w:t xml:space="preserve"> </w:t>
      </w:r>
      <w:proofErr w:type="spellStart"/>
      <w:r w:rsidRPr="004F7A66">
        <w:rPr>
          <w:rFonts w:cs="Arial"/>
          <w:sz w:val="16"/>
          <w:szCs w:val="16"/>
        </w:rPr>
        <w:t>Ireland</w:t>
      </w:r>
      <w:proofErr w:type="spellEnd"/>
      <w:r w:rsidRPr="004F7A66">
        <w:rPr>
          <w:rFonts w:cs="Arial"/>
          <w:sz w:val="16"/>
          <w:szCs w:val="16"/>
        </w:rPr>
        <w:t xml:space="preserve">´s </w:t>
      </w:r>
      <w:proofErr w:type="spellStart"/>
      <w:r w:rsidRPr="004F7A66">
        <w:rPr>
          <w:rFonts w:cs="Arial"/>
          <w:sz w:val="16"/>
          <w:szCs w:val="16"/>
        </w:rPr>
        <w:t>Corporation</w:t>
      </w:r>
      <w:proofErr w:type="spellEnd"/>
      <w:r w:rsidRPr="004F7A66">
        <w:rPr>
          <w:rFonts w:cs="Arial"/>
          <w:sz w:val="16"/>
          <w:szCs w:val="16"/>
        </w:rPr>
        <w:t xml:space="preserve"> Tax </w:t>
      </w:r>
      <w:proofErr w:type="spellStart"/>
      <w:r w:rsidRPr="004F7A66">
        <w:rPr>
          <w:rFonts w:cs="Arial"/>
          <w:sz w:val="16"/>
          <w:szCs w:val="16"/>
        </w:rPr>
        <w:t>Policy</w:t>
      </w:r>
      <w:proofErr w:type="spellEnd"/>
      <w:r>
        <w:rPr>
          <w:rFonts w:cs="Arial"/>
          <w:sz w:val="16"/>
          <w:szCs w:val="16"/>
        </w:rPr>
        <w:t>)</w:t>
      </w:r>
      <w:r w:rsidRPr="004F7A66">
        <w:rPr>
          <w:rFonts w:cs="Arial"/>
          <w:sz w:val="16"/>
          <w:szCs w:val="16"/>
        </w:rPr>
        <w:t xml:space="preserve">. 2014. Dostupné </w:t>
      </w:r>
      <w:proofErr w:type="gramStart"/>
      <w:r w:rsidRPr="004F7A66">
        <w:rPr>
          <w:rFonts w:cs="Arial"/>
          <w:sz w:val="16"/>
          <w:szCs w:val="16"/>
        </w:rPr>
        <w:t>na</w:t>
      </w:r>
      <w:proofErr w:type="gramEnd"/>
      <w:r w:rsidRPr="004F7A66">
        <w:rPr>
          <w:rFonts w:cs="Arial"/>
          <w:sz w:val="16"/>
          <w:szCs w:val="16"/>
        </w:rPr>
        <w:t>:</w:t>
      </w:r>
    </w:p>
    <w:p w:rsidR="00F852DD" w:rsidRPr="00BA6EF8" w:rsidRDefault="00546788" w:rsidP="00343BEE">
      <w:pPr>
        <w:pStyle w:val="Textpoznpodarou"/>
        <w:jc w:val="both"/>
        <w:rPr>
          <w:sz w:val="16"/>
          <w:szCs w:val="16"/>
        </w:rPr>
      </w:pPr>
      <w:hyperlink r:id="rId1" w:history="1">
        <w:r w:rsidR="00F852DD" w:rsidRPr="00BA6EF8">
          <w:rPr>
            <w:rFonts w:cs="Arial"/>
            <w:sz w:val="16"/>
            <w:szCs w:val="16"/>
          </w:rPr>
          <w:t>http://www.budget.gov.ie/Budgets/2015/Documents/Economic%20Impact%20of%20the%20FDI%20sector.pdf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Pr="00D97985" w:rsidRDefault="00F852DD" w:rsidP="00D97985">
    <w:pPr>
      <w:pStyle w:val="Zhlav"/>
      <w:tabs>
        <w:tab w:val="clear" w:pos="4536"/>
        <w:tab w:val="clear" w:pos="9072"/>
        <w:tab w:val="left" w:pos="-6379"/>
        <w:tab w:val="center" w:pos="4820"/>
        <w:tab w:val="right" w:pos="9639"/>
      </w:tabs>
      <w:rPr>
        <w:szCs w:val="16"/>
      </w:rPr>
    </w:pPr>
    <w:r>
      <w:rPr>
        <w:rFonts w:ascii="Arial" w:hAnsi="Arial" w:cs="Arial"/>
        <w:sz w:val="16"/>
        <w:szCs w:val="16"/>
      </w:rPr>
      <w:t>Hodnocení výkonnosti ekonomiky České republiky v širším kontextu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Pr="00DC5B3B" w:rsidRDefault="00F852DD" w:rsidP="00432B88">
    <w:pPr>
      <w:pStyle w:val="Zhlav"/>
      <w:tabs>
        <w:tab w:val="clear" w:pos="4536"/>
        <w:tab w:val="clear" w:pos="9072"/>
        <w:tab w:val="left" w:pos="-6379"/>
        <w:tab w:val="center" w:pos="4820"/>
        <w:tab w:val="right" w:pos="963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Hodnocení výkonnosti ekonomiky České republiky v širším kontextu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217C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>
    <w:nsid w:val="1E5E3AA8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>
    <w:nsid w:val="343F041A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>
    <w:nsid w:val="37057DEB"/>
    <w:multiLevelType w:val="hybridMultilevel"/>
    <w:tmpl w:val="622E0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8100B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>
    <w:nsid w:val="465B4E67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>
    <w:nsid w:val="4EB24CFA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>
    <w:nsid w:val="56B51CDB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>
    <w:nsid w:val="56B652AE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>
    <w:nsid w:val="58A458F7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>
    <w:nsid w:val="5D4D0FE2"/>
    <w:multiLevelType w:val="hybridMultilevel"/>
    <w:tmpl w:val="03541CA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5087C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2">
    <w:nsid w:val="63306B51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3">
    <w:nsid w:val="678470C5"/>
    <w:multiLevelType w:val="multilevel"/>
    <w:tmpl w:val="3D2E89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96F0669"/>
    <w:multiLevelType w:val="hybridMultilevel"/>
    <w:tmpl w:val="6B98091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C246295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6">
    <w:nsid w:val="7299397C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7">
    <w:nsid w:val="7338708F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>
    <w:nsid w:val="73945730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9">
    <w:nsid w:val="74995201"/>
    <w:multiLevelType w:val="multilevel"/>
    <w:tmpl w:val="6004F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0">
    <w:nsid w:val="7C550A0F"/>
    <w:multiLevelType w:val="hybridMultilevel"/>
    <w:tmpl w:val="A6E66A4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C925109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2">
    <w:nsid w:val="7F1F0EA7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3">
    <w:nsid w:val="7F9E2B83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11"/>
  </w:num>
  <w:num w:numId="4">
    <w:abstractNumId w:val="4"/>
  </w:num>
  <w:num w:numId="5">
    <w:abstractNumId w:val="18"/>
  </w:num>
  <w:num w:numId="6">
    <w:abstractNumId w:val="7"/>
  </w:num>
  <w:num w:numId="7">
    <w:abstractNumId w:val="15"/>
  </w:num>
  <w:num w:numId="8">
    <w:abstractNumId w:val="12"/>
  </w:num>
  <w:num w:numId="9">
    <w:abstractNumId w:val="1"/>
  </w:num>
  <w:num w:numId="10">
    <w:abstractNumId w:val="5"/>
  </w:num>
  <w:num w:numId="11">
    <w:abstractNumId w:val="21"/>
  </w:num>
  <w:num w:numId="12">
    <w:abstractNumId w:val="22"/>
  </w:num>
  <w:num w:numId="13">
    <w:abstractNumId w:val="0"/>
  </w:num>
  <w:num w:numId="14">
    <w:abstractNumId w:val="2"/>
  </w:num>
  <w:num w:numId="15">
    <w:abstractNumId w:val="6"/>
  </w:num>
  <w:num w:numId="16">
    <w:abstractNumId w:val="23"/>
  </w:num>
  <w:num w:numId="17">
    <w:abstractNumId w:val="17"/>
  </w:num>
  <w:num w:numId="18">
    <w:abstractNumId w:val="8"/>
  </w:num>
  <w:num w:numId="19">
    <w:abstractNumId w:val="9"/>
  </w:num>
  <w:num w:numId="20">
    <w:abstractNumId w:val="16"/>
  </w:num>
  <w:num w:numId="21">
    <w:abstractNumId w:val="14"/>
  </w:num>
  <w:num w:numId="22">
    <w:abstractNumId w:val="20"/>
  </w:num>
  <w:num w:numId="23">
    <w:abstractNumId w:val="3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470018"/>
  </w:hdrShapeDefaults>
  <w:footnotePr>
    <w:footnote w:id="-1"/>
    <w:footnote w:id="0"/>
  </w:footnotePr>
  <w:endnotePr>
    <w:endnote w:id="-1"/>
    <w:endnote w:id="0"/>
  </w:endnotePr>
  <w:compat/>
  <w:rsids>
    <w:rsidRoot w:val="00BA4E17"/>
    <w:rsid w:val="000021E3"/>
    <w:rsid w:val="000024FE"/>
    <w:rsid w:val="0000498D"/>
    <w:rsid w:val="00004EA1"/>
    <w:rsid w:val="00006322"/>
    <w:rsid w:val="00006C78"/>
    <w:rsid w:val="0001032E"/>
    <w:rsid w:val="00010F2C"/>
    <w:rsid w:val="000112C3"/>
    <w:rsid w:val="00012A3C"/>
    <w:rsid w:val="00012FE4"/>
    <w:rsid w:val="0001371A"/>
    <w:rsid w:val="00016CE7"/>
    <w:rsid w:val="00017E85"/>
    <w:rsid w:val="00020F01"/>
    <w:rsid w:val="0002195D"/>
    <w:rsid w:val="00022C0F"/>
    <w:rsid w:val="00022F95"/>
    <w:rsid w:val="00023288"/>
    <w:rsid w:val="00024B3D"/>
    <w:rsid w:val="00024C25"/>
    <w:rsid w:val="00025674"/>
    <w:rsid w:val="00026A02"/>
    <w:rsid w:val="00026B7C"/>
    <w:rsid w:val="00026D91"/>
    <w:rsid w:val="0002715E"/>
    <w:rsid w:val="00027746"/>
    <w:rsid w:val="00032F7E"/>
    <w:rsid w:val="000339DC"/>
    <w:rsid w:val="00033C42"/>
    <w:rsid w:val="0003423E"/>
    <w:rsid w:val="00034B95"/>
    <w:rsid w:val="00035903"/>
    <w:rsid w:val="00040B3C"/>
    <w:rsid w:val="000412EE"/>
    <w:rsid w:val="00042DD5"/>
    <w:rsid w:val="00043526"/>
    <w:rsid w:val="00044987"/>
    <w:rsid w:val="000453DC"/>
    <w:rsid w:val="00045E4E"/>
    <w:rsid w:val="00046BBD"/>
    <w:rsid w:val="0005214C"/>
    <w:rsid w:val="000522A2"/>
    <w:rsid w:val="000562AC"/>
    <w:rsid w:val="00060019"/>
    <w:rsid w:val="00061556"/>
    <w:rsid w:val="00062AFB"/>
    <w:rsid w:val="00063714"/>
    <w:rsid w:val="000659B1"/>
    <w:rsid w:val="00065F3C"/>
    <w:rsid w:val="0006614E"/>
    <w:rsid w:val="00066282"/>
    <w:rsid w:val="000664CD"/>
    <w:rsid w:val="000669D9"/>
    <w:rsid w:val="00067940"/>
    <w:rsid w:val="000704A2"/>
    <w:rsid w:val="000704B8"/>
    <w:rsid w:val="00070B44"/>
    <w:rsid w:val="000710E1"/>
    <w:rsid w:val="000713B0"/>
    <w:rsid w:val="0007334E"/>
    <w:rsid w:val="00073C8C"/>
    <w:rsid w:val="00073D8E"/>
    <w:rsid w:val="0007400A"/>
    <w:rsid w:val="00074D20"/>
    <w:rsid w:val="00075615"/>
    <w:rsid w:val="00076DDC"/>
    <w:rsid w:val="0007715A"/>
    <w:rsid w:val="00080EAB"/>
    <w:rsid w:val="00080EC7"/>
    <w:rsid w:val="00081246"/>
    <w:rsid w:val="00081CCC"/>
    <w:rsid w:val="0008276D"/>
    <w:rsid w:val="00083641"/>
    <w:rsid w:val="00083BCA"/>
    <w:rsid w:val="00084B6D"/>
    <w:rsid w:val="00084BD5"/>
    <w:rsid w:val="00085988"/>
    <w:rsid w:val="000860CA"/>
    <w:rsid w:val="000867AA"/>
    <w:rsid w:val="00090C32"/>
    <w:rsid w:val="000910C6"/>
    <w:rsid w:val="00094408"/>
    <w:rsid w:val="000A1AEA"/>
    <w:rsid w:val="000A20DE"/>
    <w:rsid w:val="000A2325"/>
    <w:rsid w:val="000A2512"/>
    <w:rsid w:val="000A288A"/>
    <w:rsid w:val="000A3337"/>
    <w:rsid w:val="000A3D46"/>
    <w:rsid w:val="000A41A6"/>
    <w:rsid w:val="000A43AA"/>
    <w:rsid w:val="000A5514"/>
    <w:rsid w:val="000B0081"/>
    <w:rsid w:val="000B1432"/>
    <w:rsid w:val="000B1886"/>
    <w:rsid w:val="000B1F92"/>
    <w:rsid w:val="000B7853"/>
    <w:rsid w:val="000C1910"/>
    <w:rsid w:val="000C25FD"/>
    <w:rsid w:val="000C2605"/>
    <w:rsid w:val="000C4902"/>
    <w:rsid w:val="000C5185"/>
    <w:rsid w:val="000C7B0A"/>
    <w:rsid w:val="000D05C4"/>
    <w:rsid w:val="000D24DE"/>
    <w:rsid w:val="000D290E"/>
    <w:rsid w:val="000D2D24"/>
    <w:rsid w:val="000D38B0"/>
    <w:rsid w:val="000D3C9D"/>
    <w:rsid w:val="000D4AE7"/>
    <w:rsid w:val="000D4F0E"/>
    <w:rsid w:val="000D4F11"/>
    <w:rsid w:val="000D53B9"/>
    <w:rsid w:val="000D675E"/>
    <w:rsid w:val="000E0B3D"/>
    <w:rsid w:val="000E12D1"/>
    <w:rsid w:val="000E2418"/>
    <w:rsid w:val="000E2E07"/>
    <w:rsid w:val="000E31F9"/>
    <w:rsid w:val="000E3DA2"/>
    <w:rsid w:val="000E5E55"/>
    <w:rsid w:val="000E6B86"/>
    <w:rsid w:val="000E7062"/>
    <w:rsid w:val="000F0219"/>
    <w:rsid w:val="000F0C5F"/>
    <w:rsid w:val="000F0DAE"/>
    <w:rsid w:val="000F3D8C"/>
    <w:rsid w:val="000F5567"/>
    <w:rsid w:val="000F5815"/>
    <w:rsid w:val="000F674A"/>
    <w:rsid w:val="000F6AFA"/>
    <w:rsid w:val="000F6BA9"/>
    <w:rsid w:val="000F6FB5"/>
    <w:rsid w:val="001006DA"/>
    <w:rsid w:val="00101689"/>
    <w:rsid w:val="00101E84"/>
    <w:rsid w:val="0010330B"/>
    <w:rsid w:val="00105BDF"/>
    <w:rsid w:val="00106F67"/>
    <w:rsid w:val="00107ABB"/>
    <w:rsid w:val="0011305E"/>
    <w:rsid w:val="00115188"/>
    <w:rsid w:val="00115B40"/>
    <w:rsid w:val="00115BCF"/>
    <w:rsid w:val="00116AA7"/>
    <w:rsid w:val="0012227B"/>
    <w:rsid w:val="00122952"/>
    <w:rsid w:val="00123F72"/>
    <w:rsid w:val="00124745"/>
    <w:rsid w:val="00124CF6"/>
    <w:rsid w:val="00124FDD"/>
    <w:rsid w:val="00125853"/>
    <w:rsid w:val="0012640B"/>
    <w:rsid w:val="00127A56"/>
    <w:rsid w:val="00127B13"/>
    <w:rsid w:val="0013059C"/>
    <w:rsid w:val="00130FF8"/>
    <w:rsid w:val="00131BEB"/>
    <w:rsid w:val="00132DB4"/>
    <w:rsid w:val="001350B2"/>
    <w:rsid w:val="00135A97"/>
    <w:rsid w:val="00136F0A"/>
    <w:rsid w:val="001378B4"/>
    <w:rsid w:val="001416A8"/>
    <w:rsid w:val="00142593"/>
    <w:rsid w:val="00142D80"/>
    <w:rsid w:val="001433B7"/>
    <w:rsid w:val="00145396"/>
    <w:rsid w:val="001470A5"/>
    <w:rsid w:val="0014747A"/>
    <w:rsid w:val="0014771B"/>
    <w:rsid w:val="00151538"/>
    <w:rsid w:val="00151C8E"/>
    <w:rsid w:val="00151EAF"/>
    <w:rsid w:val="00152290"/>
    <w:rsid w:val="00152569"/>
    <w:rsid w:val="00152724"/>
    <w:rsid w:val="001547AB"/>
    <w:rsid w:val="00154CFC"/>
    <w:rsid w:val="0015537A"/>
    <w:rsid w:val="00155A49"/>
    <w:rsid w:val="00155DE7"/>
    <w:rsid w:val="00160D65"/>
    <w:rsid w:val="001632D1"/>
    <w:rsid w:val="001638B3"/>
    <w:rsid w:val="00163D05"/>
    <w:rsid w:val="00167AA1"/>
    <w:rsid w:val="0017021E"/>
    <w:rsid w:val="00170920"/>
    <w:rsid w:val="00171E67"/>
    <w:rsid w:val="0017308D"/>
    <w:rsid w:val="00173407"/>
    <w:rsid w:val="0017384F"/>
    <w:rsid w:val="001738DE"/>
    <w:rsid w:val="00173C02"/>
    <w:rsid w:val="00173F12"/>
    <w:rsid w:val="0017483A"/>
    <w:rsid w:val="00174D31"/>
    <w:rsid w:val="00174D69"/>
    <w:rsid w:val="00175215"/>
    <w:rsid w:val="001760E5"/>
    <w:rsid w:val="00180851"/>
    <w:rsid w:val="00181E0A"/>
    <w:rsid w:val="0018450B"/>
    <w:rsid w:val="00184831"/>
    <w:rsid w:val="00185638"/>
    <w:rsid w:val="001874ED"/>
    <w:rsid w:val="00187FBD"/>
    <w:rsid w:val="00191151"/>
    <w:rsid w:val="00191421"/>
    <w:rsid w:val="00193FBE"/>
    <w:rsid w:val="00195C75"/>
    <w:rsid w:val="0019607E"/>
    <w:rsid w:val="00196D3F"/>
    <w:rsid w:val="001A1AD8"/>
    <w:rsid w:val="001A1EE0"/>
    <w:rsid w:val="001A208C"/>
    <w:rsid w:val="001A21D3"/>
    <w:rsid w:val="001A4D53"/>
    <w:rsid w:val="001A5656"/>
    <w:rsid w:val="001A6F4F"/>
    <w:rsid w:val="001A7550"/>
    <w:rsid w:val="001B128C"/>
    <w:rsid w:val="001B23F5"/>
    <w:rsid w:val="001B25A3"/>
    <w:rsid w:val="001B33CC"/>
    <w:rsid w:val="001B3F37"/>
    <w:rsid w:val="001B58B7"/>
    <w:rsid w:val="001B636E"/>
    <w:rsid w:val="001B72CE"/>
    <w:rsid w:val="001C0AB2"/>
    <w:rsid w:val="001C1B89"/>
    <w:rsid w:val="001C1F79"/>
    <w:rsid w:val="001C29C9"/>
    <w:rsid w:val="001C715F"/>
    <w:rsid w:val="001D0BF6"/>
    <w:rsid w:val="001D20FC"/>
    <w:rsid w:val="001D301D"/>
    <w:rsid w:val="001D35AD"/>
    <w:rsid w:val="001D44B2"/>
    <w:rsid w:val="001D44C7"/>
    <w:rsid w:val="001D5495"/>
    <w:rsid w:val="001D7B90"/>
    <w:rsid w:val="001E0E16"/>
    <w:rsid w:val="001E13AD"/>
    <w:rsid w:val="001E15CE"/>
    <w:rsid w:val="001E179D"/>
    <w:rsid w:val="001E30F6"/>
    <w:rsid w:val="001E457E"/>
    <w:rsid w:val="001E487B"/>
    <w:rsid w:val="001E64BF"/>
    <w:rsid w:val="001E6A2B"/>
    <w:rsid w:val="001F222C"/>
    <w:rsid w:val="001F25B4"/>
    <w:rsid w:val="001F3E61"/>
    <w:rsid w:val="001F434D"/>
    <w:rsid w:val="001F5129"/>
    <w:rsid w:val="001F53A9"/>
    <w:rsid w:val="001F5422"/>
    <w:rsid w:val="001F687D"/>
    <w:rsid w:val="0020067B"/>
    <w:rsid w:val="00201BEC"/>
    <w:rsid w:val="00203011"/>
    <w:rsid w:val="00203199"/>
    <w:rsid w:val="002057AF"/>
    <w:rsid w:val="00205DB8"/>
    <w:rsid w:val="002068D4"/>
    <w:rsid w:val="00206D91"/>
    <w:rsid w:val="00207826"/>
    <w:rsid w:val="0021155D"/>
    <w:rsid w:val="00211BD9"/>
    <w:rsid w:val="00212018"/>
    <w:rsid w:val="0021214D"/>
    <w:rsid w:val="00214494"/>
    <w:rsid w:val="0021637A"/>
    <w:rsid w:val="00216DF8"/>
    <w:rsid w:val="00216E26"/>
    <w:rsid w:val="0021732A"/>
    <w:rsid w:val="002208A7"/>
    <w:rsid w:val="002229E3"/>
    <w:rsid w:val="00222FAE"/>
    <w:rsid w:val="00225B3B"/>
    <w:rsid w:val="00226681"/>
    <w:rsid w:val="00226DBD"/>
    <w:rsid w:val="00226DD6"/>
    <w:rsid w:val="00226DF2"/>
    <w:rsid w:val="00227773"/>
    <w:rsid w:val="00227EC8"/>
    <w:rsid w:val="002316DD"/>
    <w:rsid w:val="00231764"/>
    <w:rsid w:val="00232752"/>
    <w:rsid w:val="00232EB0"/>
    <w:rsid w:val="0023422D"/>
    <w:rsid w:val="0023485F"/>
    <w:rsid w:val="00235302"/>
    <w:rsid w:val="00237726"/>
    <w:rsid w:val="002401D9"/>
    <w:rsid w:val="00241C92"/>
    <w:rsid w:val="002429B0"/>
    <w:rsid w:val="00243166"/>
    <w:rsid w:val="00244CA7"/>
    <w:rsid w:val="0024515F"/>
    <w:rsid w:val="00245EB3"/>
    <w:rsid w:val="00247AE3"/>
    <w:rsid w:val="00250FA9"/>
    <w:rsid w:val="00251526"/>
    <w:rsid w:val="002546C9"/>
    <w:rsid w:val="002546E3"/>
    <w:rsid w:val="002547E2"/>
    <w:rsid w:val="00255343"/>
    <w:rsid w:val="00255451"/>
    <w:rsid w:val="0026114F"/>
    <w:rsid w:val="00265F03"/>
    <w:rsid w:val="002664BD"/>
    <w:rsid w:val="00266DFE"/>
    <w:rsid w:val="00266FD4"/>
    <w:rsid w:val="002673E1"/>
    <w:rsid w:val="002674CE"/>
    <w:rsid w:val="00267D9A"/>
    <w:rsid w:val="002724B5"/>
    <w:rsid w:val="00272583"/>
    <w:rsid w:val="002726FE"/>
    <w:rsid w:val="002730B4"/>
    <w:rsid w:val="00273359"/>
    <w:rsid w:val="002733CD"/>
    <w:rsid w:val="0027526A"/>
    <w:rsid w:val="002756F9"/>
    <w:rsid w:val="00275DC0"/>
    <w:rsid w:val="00276BF7"/>
    <w:rsid w:val="00277962"/>
    <w:rsid w:val="00277B48"/>
    <w:rsid w:val="00281035"/>
    <w:rsid w:val="00281DA0"/>
    <w:rsid w:val="002822D5"/>
    <w:rsid w:val="002842DB"/>
    <w:rsid w:val="0028442C"/>
    <w:rsid w:val="002847D9"/>
    <w:rsid w:val="0028523A"/>
    <w:rsid w:val="002862C8"/>
    <w:rsid w:val="002873DA"/>
    <w:rsid w:val="00290A38"/>
    <w:rsid w:val="00291024"/>
    <w:rsid w:val="00292F2E"/>
    <w:rsid w:val="00295C88"/>
    <w:rsid w:val="00296756"/>
    <w:rsid w:val="002968C2"/>
    <w:rsid w:val="00296C8D"/>
    <w:rsid w:val="00297461"/>
    <w:rsid w:val="00297EEA"/>
    <w:rsid w:val="002A06BB"/>
    <w:rsid w:val="002A0D0D"/>
    <w:rsid w:val="002A264A"/>
    <w:rsid w:val="002A26C5"/>
    <w:rsid w:val="002A3349"/>
    <w:rsid w:val="002A37B9"/>
    <w:rsid w:val="002A3A36"/>
    <w:rsid w:val="002A3C99"/>
    <w:rsid w:val="002A4142"/>
    <w:rsid w:val="002A437E"/>
    <w:rsid w:val="002A45A8"/>
    <w:rsid w:val="002A47EE"/>
    <w:rsid w:val="002A5DC4"/>
    <w:rsid w:val="002B1612"/>
    <w:rsid w:val="002B176B"/>
    <w:rsid w:val="002B303B"/>
    <w:rsid w:val="002B4269"/>
    <w:rsid w:val="002B426E"/>
    <w:rsid w:val="002B4CDE"/>
    <w:rsid w:val="002B6167"/>
    <w:rsid w:val="002B7735"/>
    <w:rsid w:val="002C0FF5"/>
    <w:rsid w:val="002C1146"/>
    <w:rsid w:val="002C11C3"/>
    <w:rsid w:val="002C1E42"/>
    <w:rsid w:val="002C2071"/>
    <w:rsid w:val="002C2329"/>
    <w:rsid w:val="002C2829"/>
    <w:rsid w:val="002C36BC"/>
    <w:rsid w:val="002C4D82"/>
    <w:rsid w:val="002C64F5"/>
    <w:rsid w:val="002C7ACC"/>
    <w:rsid w:val="002D1A33"/>
    <w:rsid w:val="002D2928"/>
    <w:rsid w:val="002D2A39"/>
    <w:rsid w:val="002D2F4F"/>
    <w:rsid w:val="002D442D"/>
    <w:rsid w:val="002D475A"/>
    <w:rsid w:val="002D4EB5"/>
    <w:rsid w:val="002D7A36"/>
    <w:rsid w:val="002D7D2D"/>
    <w:rsid w:val="002E0794"/>
    <w:rsid w:val="002E0944"/>
    <w:rsid w:val="002E4F0F"/>
    <w:rsid w:val="002E505B"/>
    <w:rsid w:val="002E5876"/>
    <w:rsid w:val="002F0CB6"/>
    <w:rsid w:val="002F3C37"/>
    <w:rsid w:val="002F4462"/>
    <w:rsid w:val="002F4AD6"/>
    <w:rsid w:val="00303204"/>
    <w:rsid w:val="00303214"/>
    <w:rsid w:val="00303324"/>
    <w:rsid w:val="003042C1"/>
    <w:rsid w:val="003047AA"/>
    <w:rsid w:val="003064DE"/>
    <w:rsid w:val="00307641"/>
    <w:rsid w:val="003102EF"/>
    <w:rsid w:val="003107D9"/>
    <w:rsid w:val="00312461"/>
    <w:rsid w:val="00313209"/>
    <w:rsid w:val="003136E7"/>
    <w:rsid w:val="00314B90"/>
    <w:rsid w:val="0031774F"/>
    <w:rsid w:val="0031779B"/>
    <w:rsid w:val="0032051D"/>
    <w:rsid w:val="00320673"/>
    <w:rsid w:val="0032119D"/>
    <w:rsid w:val="0032486E"/>
    <w:rsid w:val="003260EF"/>
    <w:rsid w:val="00326491"/>
    <w:rsid w:val="00330243"/>
    <w:rsid w:val="00331017"/>
    <w:rsid w:val="003335EE"/>
    <w:rsid w:val="00335B23"/>
    <w:rsid w:val="00336297"/>
    <w:rsid w:val="003372EB"/>
    <w:rsid w:val="00340E36"/>
    <w:rsid w:val="003418FA"/>
    <w:rsid w:val="003430E7"/>
    <w:rsid w:val="003433EB"/>
    <w:rsid w:val="00343BEE"/>
    <w:rsid w:val="00344699"/>
    <w:rsid w:val="0034491A"/>
    <w:rsid w:val="00345DAF"/>
    <w:rsid w:val="0034738B"/>
    <w:rsid w:val="0035143A"/>
    <w:rsid w:val="00351AB0"/>
    <w:rsid w:val="00351AC4"/>
    <w:rsid w:val="00352344"/>
    <w:rsid w:val="00355CC4"/>
    <w:rsid w:val="00355E94"/>
    <w:rsid w:val="00356191"/>
    <w:rsid w:val="00356579"/>
    <w:rsid w:val="003602B3"/>
    <w:rsid w:val="0036203A"/>
    <w:rsid w:val="003621CE"/>
    <w:rsid w:val="0036247C"/>
    <w:rsid w:val="003636D9"/>
    <w:rsid w:val="00364932"/>
    <w:rsid w:val="0036568D"/>
    <w:rsid w:val="003709AF"/>
    <w:rsid w:val="00370C01"/>
    <w:rsid w:val="00370C14"/>
    <w:rsid w:val="00371126"/>
    <w:rsid w:val="0037207E"/>
    <w:rsid w:val="003740C4"/>
    <w:rsid w:val="003748E9"/>
    <w:rsid w:val="00375053"/>
    <w:rsid w:val="003756A7"/>
    <w:rsid w:val="00375F6C"/>
    <w:rsid w:val="003777CC"/>
    <w:rsid w:val="00381F6F"/>
    <w:rsid w:val="00382172"/>
    <w:rsid w:val="00382F2D"/>
    <w:rsid w:val="0039044D"/>
    <w:rsid w:val="003909C9"/>
    <w:rsid w:val="00391EC3"/>
    <w:rsid w:val="00395856"/>
    <w:rsid w:val="00395D42"/>
    <w:rsid w:val="003978A5"/>
    <w:rsid w:val="003A028E"/>
    <w:rsid w:val="003A1CE5"/>
    <w:rsid w:val="003A1F3F"/>
    <w:rsid w:val="003A2009"/>
    <w:rsid w:val="003A32B3"/>
    <w:rsid w:val="003A37B4"/>
    <w:rsid w:val="003A48B8"/>
    <w:rsid w:val="003A517E"/>
    <w:rsid w:val="003A5D15"/>
    <w:rsid w:val="003A6BFA"/>
    <w:rsid w:val="003A71DF"/>
    <w:rsid w:val="003B25BE"/>
    <w:rsid w:val="003B284E"/>
    <w:rsid w:val="003B3A3F"/>
    <w:rsid w:val="003B3A90"/>
    <w:rsid w:val="003B4077"/>
    <w:rsid w:val="003B45E4"/>
    <w:rsid w:val="003B5533"/>
    <w:rsid w:val="003B5A06"/>
    <w:rsid w:val="003B742F"/>
    <w:rsid w:val="003C0EA1"/>
    <w:rsid w:val="003C326B"/>
    <w:rsid w:val="003C4A80"/>
    <w:rsid w:val="003C574A"/>
    <w:rsid w:val="003C5E0A"/>
    <w:rsid w:val="003C7CE6"/>
    <w:rsid w:val="003C7EDC"/>
    <w:rsid w:val="003D0B0B"/>
    <w:rsid w:val="003D0E15"/>
    <w:rsid w:val="003D2140"/>
    <w:rsid w:val="003D49F8"/>
    <w:rsid w:val="003D51FD"/>
    <w:rsid w:val="003D53DC"/>
    <w:rsid w:val="003D61EA"/>
    <w:rsid w:val="003D66FE"/>
    <w:rsid w:val="003D69F1"/>
    <w:rsid w:val="003D72C8"/>
    <w:rsid w:val="003E0321"/>
    <w:rsid w:val="003E2CE5"/>
    <w:rsid w:val="003E3617"/>
    <w:rsid w:val="003F02B3"/>
    <w:rsid w:val="003F1EC7"/>
    <w:rsid w:val="003F1FC4"/>
    <w:rsid w:val="003F3326"/>
    <w:rsid w:val="003F3B2F"/>
    <w:rsid w:val="003F4CE1"/>
    <w:rsid w:val="003F5161"/>
    <w:rsid w:val="003F5795"/>
    <w:rsid w:val="003F674E"/>
    <w:rsid w:val="0040170B"/>
    <w:rsid w:val="00401859"/>
    <w:rsid w:val="004025B1"/>
    <w:rsid w:val="00402EA7"/>
    <w:rsid w:val="0040491C"/>
    <w:rsid w:val="004064BC"/>
    <w:rsid w:val="00407FDB"/>
    <w:rsid w:val="004103C7"/>
    <w:rsid w:val="004105F2"/>
    <w:rsid w:val="00412FF3"/>
    <w:rsid w:val="004142CD"/>
    <w:rsid w:val="00414F8B"/>
    <w:rsid w:val="00416AE4"/>
    <w:rsid w:val="00420838"/>
    <w:rsid w:val="00420C4E"/>
    <w:rsid w:val="00420DD6"/>
    <w:rsid w:val="0042164D"/>
    <w:rsid w:val="00421717"/>
    <w:rsid w:val="00421973"/>
    <w:rsid w:val="00424E49"/>
    <w:rsid w:val="00424EB4"/>
    <w:rsid w:val="004268A1"/>
    <w:rsid w:val="00426D4C"/>
    <w:rsid w:val="00426E6A"/>
    <w:rsid w:val="00427143"/>
    <w:rsid w:val="0043219F"/>
    <w:rsid w:val="004327D9"/>
    <w:rsid w:val="00432B88"/>
    <w:rsid w:val="00432C93"/>
    <w:rsid w:val="004336CD"/>
    <w:rsid w:val="004358F9"/>
    <w:rsid w:val="00436BEF"/>
    <w:rsid w:val="00437939"/>
    <w:rsid w:val="00440CA3"/>
    <w:rsid w:val="004434CE"/>
    <w:rsid w:val="00444734"/>
    <w:rsid w:val="00444BA5"/>
    <w:rsid w:val="00444F39"/>
    <w:rsid w:val="004452E5"/>
    <w:rsid w:val="004456C2"/>
    <w:rsid w:val="00446DFD"/>
    <w:rsid w:val="00450978"/>
    <w:rsid w:val="004512DF"/>
    <w:rsid w:val="00451370"/>
    <w:rsid w:val="00451913"/>
    <w:rsid w:val="004524F5"/>
    <w:rsid w:val="00453072"/>
    <w:rsid w:val="00453552"/>
    <w:rsid w:val="00454A2C"/>
    <w:rsid w:val="00460D07"/>
    <w:rsid w:val="00460FB3"/>
    <w:rsid w:val="004616DE"/>
    <w:rsid w:val="00462D58"/>
    <w:rsid w:val="00466542"/>
    <w:rsid w:val="00466B6D"/>
    <w:rsid w:val="00467508"/>
    <w:rsid w:val="00470566"/>
    <w:rsid w:val="00471539"/>
    <w:rsid w:val="00471578"/>
    <w:rsid w:val="00471657"/>
    <w:rsid w:val="00471A8F"/>
    <w:rsid w:val="00472682"/>
    <w:rsid w:val="00472B38"/>
    <w:rsid w:val="0047498F"/>
    <w:rsid w:val="00475519"/>
    <w:rsid w:val="004757D9"/>
    <w:rsid w:val="004760D7"/>
    <w:rsid w:val="0047688F"/>
    <w:rsid w:val="00476D70"/>
    <w:rsid w:val="004772FA"/>
    <w:rsid w:val="00477F84"/>
    <w:rsid w:val="004800E0"/>
    <w:rsid w:val="00480A01"/>
    <w:rsid w:val="004824DB"/>
    <w:rsid w:val="00482A5D"/>
    <w:rsid w:val="00483965"/>
    <w:rsid w:val="00483FA9"/>
    <w:rsid w:val="0048578E"/>
    <w:rsid w:val="00486E6D"/>
    <w:rsid w:val="004875AA"/>
    <w:rsid w:val="00492601"/>
    <w:rsid w:val="00492891"/>
    <w:rsid w:val="00492EFB"/>
    <w:rsid w:val="00494687"/>
    <w:rsid w:val="00495756"/>
    <w:rsid w:val="00496F4B"/>
    <w:rsid w:val="004975B3"/>
    <w:rsid w:val="004A0F23"/>
    <w:rsid w:val="004A2DBE"/>
    <w:rsid w:val="004A3435"/>
    <w:rsid w:val="004A3805"/>
    <w:rsid w:val="004A4C44"/>
    <w:rsid w:val="004A4D50"/>
    <w:rsid w:val="004A71D6"/>
    <w:rsid w:val="004B0413"/>
    <w:rsid w:val="004B16AD"/>
    <w:rsid w:val="004B1AB4"/>
    <w:rsid w:val="004B1DAA"/>
    <w:rsid w:val="004B1DDA"/>
    <w:rsid w:val="004B22DC"/>
    <w:rsid w:val="004B260E"/>
    <w:rsid w:val="004B2EA0"/>
    <w:rsid w:val="004B38C8"/>
    <w:rsid w:val="004B3992"/>
    <w:rsid w:val="004B548A"/>
    <w:rsid w:val="004B6D6A"/>
    <w:rsid w:val="004C1713"/>
    <w:rsid w:val="004C1864"/>
    <w:rsid w:val="004C2919"/>
    <w:rsid w:val="004C2E0D"/>
    <w:rsid w:val="004C5E97"/>
    <w:rsid w:val="004D151F"/>
    <w:rsid w:val="004D194F"/>
    <w:rsid w:val="004D6507"/>
    <w:rsid w:val="004D6936"/>
    <w:rsid w:val="004D73F5"/>
    <w:rsid w:val="004D7F9E"/>
    <w:rsid w:val="004E059C"/>
    <w:rsid w:val="004E2046"/>
    <w:rsid w:val="004E339E"/>
    <w:rsid w:val="004E3720"/>
    <w:rsid w:val="004E550C"/>
    <w:rsid w:val="004E5CE2"/>
    <w:rsid w:val="004E66FB"/>
    <w:rsid w:val="004F05D9"/>
    <w:rsid w:val="004F0E22"/>
    <w:rsid w:val="004F1809"/>
    <w:rsid w:val="004F2060"/>
    <w:rsid w:val="004F2487"/>
    <w:rsid w:val="004F2AD3"/>
    <w:rsid w:val="004F2C30"/>
    <w:rsid w:val="004F326F"/>
    <w:rsid w:val="004F5006"/>
    <w:rsid w:val="004F560C"/>
    <w:rsid w:val="004F5650"/>
    <w:rsid w:val="004F5F41"/>
    <w:rsid w:val="004F70C2"/>
    <w:rsid w:val="004F7A66"/>
    <w:rsid w:val="004F7E60"/>
    <w:rsid w:val="00500D12"/>
    <w:rsid w:val="00501DC4"/>
    <w:rsid w:val="00501E00"/>
    <w:rsid w:val="005021C8"/>
    <w:rsid w:val="00503628"/>
    <w:rsid w:val="005044C9"/>
    <w:rsid w:val="00505037"/>
    <w:rsid w:val="005071E1"/>
    <w:rsid w:val="00510018"/>
    <w:rsid w:val="005117A1"/>
    <w:rsid w:val="0051290A"/>
    <w:rsid w:val="005130D8"/>
    <w:rsid w:val="00513F2F"/>
    <w:rsid w:val="0051434F"/>
    <w:rsid w:val="00516747"/>
    <w:rsid w:val="005168D3"/>
    <w:rsid w:val="0051767B"/>
    <w:rsid w:val="00521A54"/>
    <w:rsid w:val="00522712"/>
    <w:rsid w:val="005229CD"/>
    <w:rsid w:val="00522AE9"/>
    <w:rsid w:val="00524729"/>
    <w:rsid w:val="00524C0C"/>
    <w:rsid w:val="005250AD"/>
    <w:rsid w:val="00527469"/>
    <w:rsid w:val="00533986"/>
    <w:rsid w:val="00533B26"/>
    <w:rsid w:val="00533E63"/>
    <w:rsid w:val="00534A8E"/>
    <w:rsid w:val="00536004"/>
    <w:rsid w:val="00537011"/>
    <w:rsid w:val="005405B5"/>
    <w:rsid w:val="00540B4E"/>
    <w:rsid w:val="005419EB"/>
    <w:rsid w:val="00541CB1"/>
    <w:rsid w:val="00542566"/>
    <w:rsid w:val="00543260"/>
    <w:rsid w:val="00546788"/>
    <w:rsid w:val="00546C02"/>
    <w:rsid w:val="00550725"/>
    <w:rsid w:val="00551646"/>
    <w:rsid w:val="005521C5"/>
    <w:rsid w:val="00553F7F"/>
    <w:rsid w:val="00553FFC"/>
    <w:rsid w:val="00554C90"/>
    <w:rsid w:val="00557D90"/>
    <w:rsid w:val="00557F0D"/>
    <w:rsid w:val="005609D3"/>
    <w:rsid w:val="00562377"/>
    <w:rsid w:val="00563842"/>
    <w:rsid w:val="00565C81"/>
    <w:rsid w:val="00570428"/>
    <w:rsid w:val="00573147"/>
    <w:rsid w:val="00573F97"/>
    <w:rsid w:val="00574B8F"/>
    <w:rsid w:val="00577F63"/>
    <w:rsid w:val="005828C5"/>
    <w:rsid w:val="00586620"/>
    <w:rsid w:val="00586692"/>
    <w:rsid w:val="00590010"/>
    <w:rsid w:val="00591351"/>
    <w:rsid w:val="005915BE"/>
    <w:rsid w:val="00591D0C"/>
    <w:rsid w:val="00592376"/>
    <w:rsid w:val="00592B64"/>
    <w:rsid w:val="005946EC"/>
    <w:rsid w:val="00594929"/>
    <w:rsid w:val="005952E8"/>
    <w:rsid w:val="0059597C"/>
    <w:rsid w:val="00595D57"/>
    <w:rsid w:val="00596106"/>
    <w:rsid w:val="00597B9F"/>
    <w:rsid w:val="00597C59"/>
    <w:rsid w:val="00597D21"/>
    <w:rsid w:val="005A0522"/>
    <w:rsid w:val="005A0A2A"/>
    <w:rsid w:val="005A1D5E"/>
    <w:rsid w:val="005A2DB9"/>
    <w:rsid w:val="005A31B6"/>
    <w:rsid w:val="005A3E13"/>
    <w:rsid w:val="005A4F0A"/>
    <w:rsid w:val="005A539D"/>
    <w:rsid w:val="005A740B"/>
    <w:rsid w:val="005B0BD0"/>
    <w:rsid w:val="005B0D8E"/>
    <w:rsid w:val="005B162B"/>
    <w:rsid w:val="005B16B6"/>
    <w:rsid w:val="005B4702"/>
    <w:rsid w:val="005B5AA3"/>
    <w:rsid w:val="005B6E3F"/>
    <w:rsid w:val="005B766D"/>
    <w:rsid w:val="005C2C30"/>
    <w:rsid w:val="005C49FC"/>
    <w:rsid w:val="005C4EAB"/>
    <w:rsid w:val="005C5887"/>
    <w:rsid w:val="005C6047"/>
    <w:rsid w:val="005D0116"/>
    <w:rsid w:val="005D0D4B"/>
    <w:rsid w:val="005D1291"/>
    <w:rsid w:val="005D406B"/>
    <w:rsid w:val="005D5135"/>
    <w:rsid w:val="005D52B1"/>
    <w:rsid w:val="005D7048"/>
    <w:rsid w:val="005D75A7"/>
    <w:rsid w:val="005E115A"/>
    <w:rsid w:val="005E206B"/>
    <w:rsid w:val="005E24C3"/>
    <w:rsid w:val="005E59CD"/>
    <w:rsid w:val="005E5BE9"/>
    <w:rsid w:val="005E65FD"/>
    <w:rsid w:val="005E7E98"/>
    <w:rsid w:val="005F20C3"/>
    <w:rsid w:val="005F61BD"/>
    <w:rsid w:val="005F66CB"/>
    <w:rsid w:val="00600E57"/>
    <w:rsid w:val="006058E7"/>
    <w:rsid w:val="006063C2"/>
    <w:rsid w:val="0061241C"/>
    <w:rsid w:val="00613101"/>
    <w:rsid w:val="00615CEC"/>
    <w:rsid w:val="00617EE7"/>
    <w:rsid w:val="006201E9"/>
    <w:rsid w:val="00622224"/>
    <w:rsid w:val="006253DC"/>
    <w:rsid w:val="00625CD7"/>
    <w:rsid w:val="00626209"/>
    <w:rsid w:val="006269C1"/>
    <w:rsid w:val="00626DE9"/>
    <w:rsid w:val="006302F7"/>
    <w:rsid w:val="00631CB9"/>
    <w:rsid w:val="00631E22"/>
    <w:rsid w:val="00631EF9"/>
    <w:rsid w:val="006332E0"/>
    <w:rsid w:val="00634E53"/>
    <w:rsid w:val="006363C5"/>
    <w:rsid w:val="006369E2"/>
    <w:rsid w:val="006406C5"/>
    <w:rsid w:val="00640999"/>
    <w:rsid w:val="00644418"/>
    <w:rsid w:val="00645E6C"/>
    <w:rsid w:val="00646137"/>
    <w:rsid w:val="00646BE2"/>
    <w:rsid w:val="00647F73"/>
    <w:rsid w:val="00651AB0"/>
    <w:rsid w:val="00652D99"/>
    <w:rsid w:val="00652E4F"/>
    <w:rsid w:val="006536DB"/>
    <w:rsid w:val="00654D86"/>
    <w:rsid w:val="00656082"/>
    <w:rsid w:val="0065616A"/>
    <w:rsid w:val="00657B2B"/>
    <w:rsid w:val="00660130"/>
    <w:rsid w:val="0066190A"/>
    <w:rsid w:val="00662166"/>
    <w:rsid w:val="006628E9"/>
    <w:rsid w:val="00663C92"/>
    <w:rsid w:val="00663E0C"/>
    <w:rsid w:val="00666136"/>
    <w:rsid w:val="0066751E"/>
    <w:rsid w:val="006712DF"/>
    <w:rsid w:val="00674164"/>
    <w:rsid w:val="0067495D"/>
    <w:rsid w:val="00674D4B"/>
    <w:rsid w:val="006753DF"/>
    <w:rsid w:val="00677269"/>
    <w:rsid w:val="00680419"/>
    <w:rsid w:val="00681F26"/>
    <w:rsid w:val="0068203C"/>
    <w:rsid w:val="00682E1C"/>
    <w:rsid w:val="00683628"/>
    <w:rsid w:val="006839B1"/>
    <w:rsid w:val="00684282"/>
    <w:rsid w:val="00684D9C"/>
    <w:rsid w:val="006875BF"/>
    <w:rsid w:val="006901D9"/>
    <w:rsid w:val="00690420"/>
    <w:rsid w:val="00690E73"/>
    <w:rsid w:val="00692D2A"/>
    <w:rsid w:val="00694263"/>
    <w:rsid w:val="0069456E"/>
    <w:rsid w:val="006952EB"/>
    <w:rsid w:val="00697247"/>
    <w:rsid w:val="00697ED8"/>
    <w:rsid w:val="006A0589"/>
    <w:rsid w:val="006A0CEE"/>
    <w:rsid w:val="006A1271"/>
    <w:rsid w:val="006A141D"/>
    <w:rsid w:val="006A236A"/>
    <w:rsid w:val="006A2BFE"/>
    <w:rsid w:val="006A5B08"/>
    <w:rsid w:val="006B18F7"/>
    <w:rsid w:val="006B1AD8"/>
    <w:rsid w:val="006B1AEB"/>
    <w:rsid w:val="006B1FF3"/>
    <w:rsid w:val="006B20E0"/>
    <w:rsid w:val="006B2A0F"/>
    <w:rsid w:val="006B2C72"/>
    <w:rsid w:val="006B4C20"/>
    <w:rsid w:val="006B52BD"/>
    <w:rsid w:val="006B55DC"/>
    <w:rsid w:val="006B641D"/>
    <w:rsid w:val="006B680B"/>
    <w:rsid w:val="006B6F23"/>
    <w:rsid w:val="006B771A"/>
    <w:rsid w:val="006B7EB4"/>
    <w:rsid w:val="006C00CB"/>
    <w:rsid w:val="006C0701"/>
    <w:rsid w:val="006C0797"/>
    <w:rsid w:val="006C0819"/>
    <w:rsid w:val="006C0D8A"/>
    <w:rsid w:val="006C32C5"/>
    <w:rsid w:val="006C3D2F"/>
    <w:rsid w:val="006C4706"/>
    <w:rsid w:val="006C62C2"/>
    <w:rsid w:val="006C7BB0"/>
    <w:rsid w:val="006D00DB"/>
    <w:rsid w:val="006D21D0"/>
    <w:rsid w:val="006D29A9"/>
    <w:rsid w:val="006D4B79"/>
    <w:rsid w:val="006D5F64"/>
    <w:rsid w:val="006D7096"/>
    <w:rsid w:val="006D775E"/>
    <w:rsid w:val="006E42F1"/>
    <w:rsid w:val="006E4606"/>
    <w:rsid w:val="006E74F4"/>
    <w:rsid w:val="006E793C"/>
    <w:rsid w:val="006F12E2"/>
    <w:rsid w:val="006F2B57"/>
    <w:rsid w:val="006F44AA"/>
    <w:rsid w:val="006F4FE4"/>
    <w:rsid w:val="006F54F6"/>
    <w:rsid w:val="006F67B9"/>
    <w:rsid w:val="00700105"/>
    <w:rsid w:val="00701587"/>
    <w:rsid w:val="00701740"/>
    <w:rsid w:val="00701DFB"/>
    <w:rsid w:val="00702FB6"/>
    <w:rsid w:val="007039DB"/>
    <w:rsid w:val="00704887"/>
    <w:rsid w:val="00705C0A"/>
    <w:rsid w:val="00706142"/>
    <w:rsid w:val="007078AB"/>
    <w:rsid w:val="00707CB0"/>
    <w:rsid w:val="00711489"/>
    <w:rsid w:val="0071662B"/>
    <w:rsid w:val="00716789"/>
    <w:rsid w:val="00720508"/>
    <w:rsid w:val="00720A4E"/>
    <w:rsid w:val="00721180"/>
    <w:rsid w:val="0072157B"/>
    <w:rsid w:val="00721784"/>
    <w:rsid w:val="00722077"/>
    <w:rsid w:val="0072218D"/>
    <w:rsid w:val="0072668C"/>
    <w:rsid w:val="007271DA"/>
    <w:rsid w:val="00727D07"/>
    <w:rsid w:val="007304F9"/>
    <w:rsid w:val="00730BAB"/>
    <w:rsid w:val="00731EBB"/>
    <w:rsid w:val="007327A5"/>
    <w:rsid w:val="007333CD"/>
    <w:rsid w:val="0073385C"/>
    <w:rsid w:val="00733BE7"/>
    <w:rsid w:val="007343A2"/>
    <w:rsid w:val="007348AB"/>
    <w:rsid w:val="0073621E"/>
    <w:rsid w:val="00737A41"/>
    <w:rsid w:val="007405F0"/>
    <w:rsid w:val="00742CA5"/>
    <w:rsid w:val="00742F09"/>
    <w:rsid w:val="00743B2A"/>
    <w:rsid w:val="0074419A"/>
    <w:rsid w:val="0074465D"/>
    <w:rsid w:val="00746238"/>
    <w:rsid w:val="00747628"/>
    <w:rsid w:val="00747A16"/>
    <w:rsid w:val="0075100B"/>
    <w:rsid w:val="00754082"/>
    <w:rsid w:val="00755093"/>
    <w:rsid w:val="00755898"/>
    <w:rsid w:val="00756693"/>
    <w:rsid w:val="007566D3"/>
    <w:rsid w:val="007569E2"/>
    <w:rsid w:val="00761C9B"/>
    <w:rsid w:val="00762119"/>
    <w:rsid w:val="00762CC3"/>
    <w:rsid w:val="00763789"/>
    <w:rsid w:val="00765211"/>
    <w:rsid w:val="007654F0"/>
    <w:rsid w:val="007657A2"/>
    <w:rsid w:val="0076588C"/>
    <w:rsid w:val="007668F0"/>
    <w:rsid w:val="00766B86"/>
    <w:rsid w:val="0077494C"/>
    <w:rsid w:val="0077517B"/>
    <w:rsid w:val="007775AE"/>
    <w:rsid w:val="0077771F"/>
    <w:rsid w:val="00780C92"/>
    <w:rsid w:val="00781344"/>
    <w:rsid w:val="007814FC"/>
    <w:rsid w:val="0078264F"/>
    <w:rsid w:val="00782ACB"/>
    <w:rsid w:val="00782D67"/>
    <w:rsid w:val="00784466"/>
    <w:rsid w:val="0078478C"/>
    <w:rsid w:val="007849F4"/>
    <w:rsid w:val="007869FE"/>
    <w:rsid w:val="00790389"/>
    <w:rsid w:val="007934B1"/>
    <w:rsid w:val="007939BE"/>
    <w:rsid w:val="00794106"/>
    <w:rsid w:val="0079482E"/>
    <w:rsid w:val="00795B9D"/>
    <w:rsid w:val="007963AC"/>
    <w:rsid w:val="007967DF"/>
    <w:rsid w:val="00796D43"/>
    <w:rsid w:val="007971FE"/>
    <w:rsid w:val="007A11DF"/>
    <w:rsid w:val="007A4293"/>
    <w:rsid w:val="007A4F41"/>
    <w:rsid w:val="007A5031"/>
    <w:rsid w:val="007A555B"/>
    <w:rsid w:val="007A75E3"/>
    <w:rsid w:val="007B06FA"/>
    <w:rsid w:val="007B16F7"/>
    <w:rsid w:val="007B224F"/>
    <w:rsid w:val="007B28FD"/>
    <w:rsid w:val="007B305D"/>
    <w:rsid w:val="007B34A7"/>
    <w:rsid w:val="007B37A7"/>
    <w:rsid w:val="007B3F7A"/>
    <w:rsid w:val="007B45D7"/>
    <w:rsid w:val="007B5F49"/>
    <w:rsid w:val="007C0B65"/>
    <w:rsid w:val="007C1F8E"/>
    <w:rsid w:val="007C2359"/>
    <w:rsid w:val="007C286F"/>
    <w:rsid w:val="007C64A9"/>
    <w:rsid w:val="007C6541"/>
    <w:rsid w:val="007C7F73"/>
    <w:rsid w:val="007D0BA4"/>
    <w:rsid w:val="007D2D3C"/>
    <w:rsid w:val="007D2F37"/>
    <w:rsid w:val="007D4A71"/>
    <w:rsid w:val="007D4C44"/>
    <w:rsid w:val="007D4E41"/>
    <w:rsid w:val="007D5D34"/>
    <w:rsid w:val="007D60F2"/>
    <w:rsid w:val="007D7F60"/>
    <w:rsid w:val="007E0094"/>
    <w:rsid w:val="007E41DF"/>
    <w:rsid w:val="007E475B"/>
    <w:rsid w:val="007E4E37"/>
    <w:rsid w:val="007E589E"/>
    <w:rsid w:val="007E634E"/>
    <w:rsid w:val="007E70F6"/>
    <w:rsid w:val="007F1C75"/>
    <w:rsid w:val="007F2835"/>
    <w:rsid w:val="007F37B5"/>
    <w:rsid w:val="007F46A5"/>
    <w:rsid w:val="007F4BBB"/>
    <w:rsid w:val="007F5DAE"/>
    <w:rsid w:val="007F7331"/>
    <w:rsid w:val="007F7B78"/>
    <w:rsid w:val="008015A0"/>
    <w:rsid w:val="00801F6C"/>
    <w:rsid w:val="0080246F"/>
    <w:rsid w:val="008024B4"/>
    <w:rsid w:val="00802867"/>
    <w:rsid w:val="00805AF9"/>
    <w:rsid w:val="008111BB"/>
    <w:rsid w:val="00811653"/>
    <w:rsid w:val="008136A2"/>
    <w:rsid w:val="00813E6F"/>
    <w:rsid w:val="00814813"/>
    <w:rsid w:val="00816486"/>
    <w:rsid w:val="0081783C"/>
    <w:rsid w:val="00817D6B"/>
    <w:rsid w:val="00821B64"/>
    <w:rsid w:val="00822934"/>
    <w:rsid w:val="00824BAF"/>
    <w:rsid w:val="00824E6E"/>
    <w:rsid w:val="00824FE2"/>
    <w:rsid w:val="00826100"/>
    <w:rsid w:val="00827233"/>
    <w:rsid w:val="008276E1"/>
    <w:rsid w:val="00827752"/>
    <w:rsid w:val="00827E7D"/>
    <w:rsid w:val="00827F9F"/>
    <w:rsid w:val="00833686"/>
    <w:rsid w:val="008353A6"/>
    <w:rsid w:val="008357C8"/>
    <w:rsid w:val="00837E21"/>
    <w:rsid w:val="00840EFA"/>
    <w:rsid w:val="0084178C"/>
    <w:rsid w:val="00841F8C"/>
    <w:rsid w:val="0084219D"/>
    <w:rsid w:val="00843038"/>
    <w:rsid w:val="00844A65"/>
    <w:rsid w:val="008457AF"/>
    <w:rsid w:val="00846C5B"/>
    <w:rsid w:val="00852F2A"/>
    <w:rsid w:val="00853DF1"/>
    <w:rsid w:val="00853EE1"/>
    <w:rsid w:val="00855456"/>
    <w:rsid w:val="00855483"/>
    <w:rsid w:val="00856640"/>
    <w:rsid w:val="00856F6F"/>
    <w:rsid w:val="008573A4"/>
    <w:rsid w:val="00862748"/>
    <w:rsid w:val="00862FF4"/>
    <w:rsid w:val="00866806"/>
    <w:rsid w:val="00866CA3"/>
    <w:rsid w:val="008674A4"/>
    <w:rsid w:val="0086756E"/>
    <w:rsid w:val="008702E6"/>
    <w:rsid w:val="00870575"/>
    <w:rsid w:val="0087125E"/>
    <w:rsid w:val="00871262"/>
    <w:rsid w:val="00873A45"/>
    <w:rsid w:val="0087401F"/>
    <w:rsid w:val="008754AC"/>
    <w:rsid w:val="00880224"/>
    <w:rsid w:val="00881581"/>
    <w:rsid w:val="00883DEC"/>
    <w:rsid w:val="008841A2"/>
    <w:rsid w:val="0088485F"/>
    <w:rsid w:val="0088496E"/>
    <w:rsid w:val="00887715"/>
    <w:rsid w:val="00887AD8"/>
    <w:rsid w:val="00890284"/>
    <w:rsid w:val="008906E4"/>
    <w:rsid w:val="00892BB1"/>
    <w:rsid w:val="0089385F"/>
    <w:rsid w:val="00894554"/>
    <w:rsid w:val="0089581D"/>
    <w:rsid w:val="00895E6F"/>
    <w:rsid w:val="00897166"/>
    <w:rsid w:val="00897DD6"/>
    <w:rsid w:val="008A0552"/>
    <w:rsid w:val="008A08BF"/>
    <w:rsid w:val="008A213A"/>
    <w:rsid w:val="008A241A"/>
    <w:rsid w:val="008A2B9E"/>
    <w:rsid w:val="008A35D6"/>
    <w:rsid w:val="008A4E15"/>
    <w:rsid w:val="008A5B68"/>
    <w:rsid w:val="008B510F"/>
    <w:rsid w:val="008B54B3"/>
    <w:rsid w:val="008C0525"/>
    <w:rsid w:val="008C079E"/>
    <w:rsid w:val="008C13BF"/>
    <w:rsid w:val="008C29DD"/>
    <w:rsid w:val="008C4BFD"/>
    <w:rsid w:val="008C5972"/>
    <w:rsid w:val="008C5EFB"/>
    <w:rsid w:val="008C77BC"/>
    <w:rsid w:val="008D0829"/>
    <w:rsid w:val="008D1884"/>
    <w:rsid w:val="008D2BED"/>
    <w:rsid w:val="008D3C41"/>
    <w:rsid w:val="008D4620"/>
    <w:rsid w:val="008D4C76"/>
    <w:rsid w:val="008D4D7E"/>
    <w:rsid w:val="008D5837"/>
    <w:rsid w:val="008D5C17"/>
    <w:rsid w:val="008D65A0"/>
    <w:rsid w:val="008D76CF"/>
    <w:rsid w:val="008D7ABA"/>
    <w:rsid w:val="008E0248"/>
    <w:rsid w:val="008E17D7"/>
    <w:rsid w:val="008E2263"/>
    <w:rsid w:val="008E2611"/>
    <w:rsid w:val="008E591D"/>
    <w:rsid w:val="008E63AF"/>
    <w:rsid w:val="008E6A0C"/>
    <w:rsid w:val="008E72E7"/>
    <w:rsid w:val="008F0EB9"/>
    <w:rsid w:val="008F1EFC"/>
    <w:rsid w:val="008F28E5"/>
    <w:rsid w:val="008F3FF9"/>
    <w:rsid w:val="008F5C40"/>
    <w:rsid w:val="008F5E9E"/>
    <w:rsid w:val="008F6038"/>
    <w:rsid w:val="008F6B36"/>
    <w:rsid w:val="008F75A0"/>
    <w:rsid w:val="00900F83"/>
    <w:rsid w:val="0090163C"/>
    <w:rsid w:val="009019A0"/>
    <w:rsid w:val="009025F5"/>
    <w:rsid w:val="009028D2"/>
    <w:rsid w:val="00903D4A"/>
    <w:rsid w:val="009107F3"/>
    <w:rsid w:val="0091169C"/>
    <w:rsid w:val="00911777"/>
    <w:rsid w:val="00912106"/>
    <w:rsid w:val="009133D9"/>
    <w:rsid w:val="00913503"/>
    <w:rsid w:val="0091602A"/>
    <w:rsid w:val="00916637"/>
    <w:rsid w:val="009166B7"/>
    <w:rsid w:val="0092270A"/>
    <w:rsid w:val="00922889"/>
    <w:rsid w:val="00923B73"/>
    <w:rsid w:val="00925FE2"/>
    <w:rsid w:val="00926F5A"/>
    <w:rsid w:val="00927C66"/>
    <w:rsid w:val="00930746"/>
    <w:rsid w:val="00930C1E"/>
    <w:rsid w:val="0093134F"/>
    <w:rsid w:val="0093172C"/>
    <w:rsid w:val="00931F71"/>
    <w:rsid w:val="00932162"/>
    <w:rsid w:val="0093252E"/>
    <w:rsid w:val="00937AC1"/>
    <w:rsid w:val="0094088C"/>
    <w:rsid w:val="00940EA9"/>
    <w:rsid w:val="0094185A"/>
    <w:rsid w:val="00942C32"/>
    <w:rsid w:val="00943904"/>
    <w:rsid w:val="009447B0"/>
    <w:rsid w:val="009457E9"/>
    <w:rsid w:val="00946F0E"/>
    <w:rsid w:val="00947751"/>
    <w:rsid w:val="0094780A"/>
    <w:rsid w:val="00951A24"/>
    <w:rsid w:val="0095324D"/>
    <w:rsid w:val="00956B94"/>
    <w:rsid w:val="00957AA1"/>
    <w:rsid w:val="00961BDF"/>
    <w:rsid w:val="00962029"/>
    <w:rsid w:val="00962419"/>
    <w:rsid w:val="009626EA"/>
    <w:rsid w:val="0096293C"/>
    <w:rsid w:val="00963B30"/>
    <w:rsid w:val="00963B87"/>
    <w:rsid w:val="00964459"/>
    <w:rsid w:val="009661FF"/>
    <w:rsid w:val="00967085"/>
    <w:rsid w:val="00967B9A"/>
    <w:rsid w:val="00967EF9"/>
    <w:rsid w:val="00972272"/>
    <w:rsid w:val="009722A9"/>
    <w:rsid w:val="00974BED"/>
    <w:rsid w:val="00974F98"/>
    <w:rsid w:val="0098047A"/>
    <w:rsid w:val="009808C7"/>
    <w:rsid w:val="00982EC6"/>
    <w:rsid w:val="00984A78"/>
    <w:rsid w:val="00985CE0"/>
    <w:rsid w:val="00987384"/>
    <w:rsid w:val="009900F2"/>
    <w:rsid w:val="009912C9"/>
    <w:rsid w:val="00992591"/>
    <w:rsid w:val="00992ACA"/>
    <w:rsid w:val="00992F63"/>
    <w:rsid w:val="00993DAD"/>
    <w:rsid w:val="0099481D"/>
    <w:rsid w:val="00995887"/>
    <w:rsid w:val="00995A20"/>
    <w:rsid w:val="00995C04"/>
    <w:rsid w:val="009964E0"/>
    <w:rsid w:val="0099746E"/>
    <w:rsid w:val="00997718"/>
    <w:rsid w:val="009A135D"/>
    <w:rsid w:val="009A1C1B"/>
    <w:rsid w:val="009A1CC5"/>
    <w:rsid w:val="009A2545"/>
    <w:rsid w:val="009A3ADE"/>
    <w:rsid w:val="009A455E"/>
    <w:rsid w:val="009A59F1"/>
    <w:rsid w:val="009A5CBF"/>
    <w:rsid w:val="009A6B25"/>
    <w:rsid w:val="009B053F"/>
    <w:rsid w:val="009B0596"/>
    <w:rsid w:val="009B20F2"/>
    <w:rsid w:val="009B4A4F"/>
    <w:rsid w:val="009C10A6"/>
    <w:rsid w:val="009C122A"/>
    <w:rsid w:val="009C1336"/>
    <w:rsid w:val="009C1960"/>
    <w:rsid w:val="009C6313"/>
    <w:rsid w:val="009C675E"/>
    <w:rsid w:val="009D01A9"/>
    <w:rsid w:val="009D22D9"/>
    <w:rsid w:val="009D49EC"/>
    <w:rsid w:val="009D4FC3"/>
    <w:rsid w:val="009D7ABC"/>
    <w:rsid w:val="009E1CC0"/>
    <w:rsid w:val="009E3335"/>
    <w:rsid w:val="009E3A8F"/>
    <w:rsid w:val="009E520D"/>
    <w:rsid w:val="009E5761"/>
    <w:rsid w:val="009E72D8"/>
    <w:rsid w:val="009F04A4"/>
    <w:rsid w:val="009F1595"/>
    <w:rsid w:val="009F1E4F"/>
    <w:rsid w:val="009F276E"/>
    <w:rsid w:val="009F2C69"/>
    <w:rsid w:val="009F71C2"/>
    <w:rsid w:val="009F7DE5"/>
    <w:rsid w:val="00A00981"/>
    <w:rsid w:val="00A01FFC"/>
    <w:rsid w:val="00A024DC"/>
    <w:rsid w:val="00A02CBA"/>
    <w:rsid w:val="00A039E5"/>
    <w:rsid w:val="00A042DE"/>
    <w:rsid w:val="00A046C1"/>
    <w:rsid w:val="00A04ACE"/>
    <w:rsid w:val="00A06B31"/>
    <w:rsid w:val="00A1108A"/>
    <w:rsid w:val="00A118EC"/>
    <w:rsid w:val="00A1202F"/>
    <w:rsid w:val="00A127AC"/>
    <w:rsid w:val="00A12C0F"/>
    <w:rsid w:val="00A13396"/>
    <w:rsid w:val="00A1474C"/>
    <w:rsid w:val="00A150B9"/>
    <w:rsid w:val="00A16DAE"/>
    <w:rsid w:val="00A16FA6"/>
    <w:rsid w:val="00A177D4"/>
    <w:rsid w:val="00A17BF4"/>
    <w:rsid w:val="00A200EE"/>
    <w:rsid w:val="00A21518"/>
    <w:rsid w:val="00A216A1"/>
    <w:rsid w:val="00A2314D"/>
    <w:rsid w:val="00A231BD"/>
    <w:rsid w:val="00A237A0"/>
    <w:rsid w:val="00A24A58"/>
    <w:rsid w:val="00A24AB6"/>
    <w:rsid w:val="00A24C3C"/>
    <w:rsid w:val="00A25CA8"/>
    <w:rsid w:val="00A25DFC"/>
    <w:rsid w:val="00A27B58"/>
    <w:rsid w:val="00A33AF8"/>
    <w:rsid w:val="00A3725C"/>
    <w:rsid w:val="00A409F3"/>
    <w:rsid w:val="00A43D41"/>
    <w:rsid w:val="00A4474D"/>
    <w:rsid w:val="00A44B24"/>
    <w:rsid w:val="00A5012C"/>
    <w:rsid w:val="00A509C1"/>
    <w:rsid w:val="00A51A8C"/>
    <w:rsid w:val="00A51C48"/>
    <w:rsid w:val="00A564BD"/>
    <w:rsid w:val="00A56616"/>
    <w:rsid w:val="00A6013A"/>
    <w:rsid w:val="00A6037E"/>
    <w:rsid w:val="00A60653"/>
    <w:rsid w:val="00A60902"/>
    <w:rsid w:val="00A61061"/>
    <w:rsid w:val="00A62C1D"/>
    <w:rsid w:val="00A640D5"/>
    <w:rsid w:val="00A64780"/>
    <w:rsid w:val="00A65161"/>
    <w:rsid w:val="00A6519D"/>
    <w:rsid w:val="00A67AD1"/>
    <w:rsid w:val="00A67EC5"/>
    <w:rsid w:val="00A70BE8"/>
    <w:rsid w:val="00A71154"/>
    <w:rsid w:val="00A75C5A"/>
    <w:rsid w:val="00A76054"/>
    <w:rsid w:val="00A760F1"/>
    <w:rsid w:val="00A766C4"/>
    <w:rsid w:val="00A76930"/>
    <w:rsid w:val="00A77778"/>
    <w:rsid w:val="00A77B03"/>
    <w:rsid w:val="00A77C8C"/>
    <w:rsid w:val="00A8113C"/>
    <w:rsid w:val="00A82D4A"/>
    <w:rsid w:val="00A82E85"/>
    <w:rsid w:val="00A856BF"/>
    <w:rsid w:val="00A85BA4"/>
    <w:rsid w:val="00A85E77"/>
    <w:rsid w:val="00A873FD"/>
    <w:rsid w:val="00A87635"/>
    <w:rsid w:val="00A8764F"/>
    <w:rsid w:val="00A91C76"/>
    <w:rsid w:val="00A92C90"/>
    <w:rsid w:val="00A936FB"/>
    <w:rsid w:val="00A93B77"/>
    <w:rsid w:val="00A96B92"/>
    <w:rsid w:val="00A96EDA"/>
    <w:rsid w:val="00AA2AFC"/>
    <w:rsid w:val="00AA3232"/>
    <w:rsid w:val="00AA44E3"/>
    <w:rsid w:val="00AA46D2"/>
    <w:rsid w:val="00AA47D2"/>
    <w:rsid w:val="00AA67F4"/>
    <w:rsid w:val="00AA6E39"/>
    <w:rsid w:val="00AA7C62"/>
    <w:rsid w:val="00AB0F36"/>
    <w:rsid w:val="00AB346D"/>
    <w:rsid w:val="00AB35C8"/>
    <w:rsid w:val="00AB688D"/>
    <w:rsid w:val="00AB6AD2"/>
    <w:rsid w:val="00AB73E7"/>
    <w:rsid w:val="00AB75FE"/>
    <w:rsid w:val="00AC012D"/>
    <w:rsid w:val="00AC082E"/>
    <w:rsid w:val="00AC0F7A"/>
    <w:rsid w:val="00AC3A8B"/>
    <w:rsid w:val="00AC3F74"/>
    <w:rsid w:val="00AC406E"/>
    <w:rsid w:val="00AC4A08"/>
    <w:rsid w:val="00AC4B93"/>
    <w:rsid w:val="00AC6131"/>
    <w:rsid w:val="00AC7837"/>
    <w:rsid w:val="00AD1159"/>
    <w:rsid w:val="00AD2681"/>
    <w:rsid w:val="00AD3B24"/>
    <w:rsid w:val="00AD3F40"/>
    <w:rsid w:val="00AD4435"/>
    <w:rsid w:val="00AD7884"/>
    <w:rsid w:val="00AD7FE4"/>
    <w:rsid w:val="00AE0BD4"/>
    <w:rsid w:val="00AE4100"/>
    <w:rsid w:val="00AE53BD"/>
    <w:rsid w:val="00AF0279"/>
    <w:rsid w:val="00AF0950"/>
    <w:rsid w:val="00AF1F5F"/>
    <w:rsid w:val="00AF4042"/>
    <w:rsid w:val="00AF4D29"/>
    <w:rsid w:val="00AF51DD"/>
    <w:rsid w:val="00AF56C5"/>
    <w:rsid w:val="00AF6DAE"/>
    <w:rsid w:val="00AF722C"/>
    <w:rsid w:val="00AF7FD9"/>
    <w:rsid w:val="00B00128"/>
    <w:rsid w:val="00B00310"/>
    <w:rsid w:val="00B003A4"/>
    <w:rsid w:val="00B0207E"/>
    <w:rsid w:val="00B0297F"/>
    <w:rsid w:val="00B03BF6"/>
    <w:rsid w:val="00B0410B"/>
    <w:rsid w:val="00B04844"/>
    <w:rsid w:val="00B04B26"/>
    <w:rsid w:val="00B0525D"/>
    <w:rsid w:val="00B059D5"/>
    <w:rsid w:val="00B05A93"/>
    <w:rsid w:val="00B05AAF"/>
    <w:rsid w:val="00B05B3F"/>
    <w:rsid w:val="00B0767B"/>
    <w:rsid w:val="00B07837"/>
    <w:rsid w:val="00B114E9"/>
    <w:rsid w:val="00B125E6"/>
    <w:rsid w:val="00B12812"/>
    <w:rsid w:val="00B12B89"/>
    <w:rsid w:val="00B14456"/>
    <w:rsid w:val="00B15F8F"/>
    <w:rsid w:val="00B20590"/>
    <w:rsid w:val="00B2446D"/>
    <w:rsid w:val="00B25B47"/>
    <w:rsid w:val="00B277AF"/>
    <w:rsid w:val="00B311E2"/>
    <w:rsid w:val="00B32537"/>
    <w:rsid w:val="00B333AC"/>
    <w:rsid w:val="00B35B94"/>
    <w:rsid w:val="00B35E8D"/>
    <w:rsid w:val="00B36ED0"/>
    <w:rsid w:val="00B42A94"/>
    <w:rsid w:val="00B44B6A"/>
    <w:rsid w:val="00B44EBA"/>
    <w:rsid w:val="00B5023E"/>
    <w:rsid w:val="00B5064D"/>
    <w:rsid w:val="00B50DE4"/>
    <w:rsid w:val="00B50E46"/>
    <w:rsid w:val="00B51FEE"/>
    <w:rsid w:val="00B55569"/>
    <w:rsid w:val="00B566E9"/>
    <w:rsid w:val="00B56D8E"/>
    <w:rsid w:val="00B57487"/>
    <w:rsid w:val="00B57C9C"/>
    <w:rsid w:val="00B6296B"/>
    <w:rsid w:val="00B62A00"/>
    <w:rsid w:val="00B632AE"/>
    <w:rsid w:val="00B63E6D"/>
    <w:rsid w:val="00B653DA"/>
    <w:rsid w:val="00B67C3E"/>
    <w:rsid w:val="00B7016D"/>
    <w:rsid w:val="00B72108"/>
    <w:rsid w:val="00B72503"/>
    <w:rsid w:val="00B72974"/>
    <w:rsid w:val="00B72E34"/>
    <w:rsid w:val="00B73530"/>
    <w:rsid w:val="00B760CF"/>
    <w:rsid w:val="00B762D4"/>
    <w:rsid w:val="00B7757A"/>
    <w:rsid w:val="00B80CBD"/>
    <w:rsid w:val="00B811AC"/>
    <w:rsid w:val="00B83BDC"/>
    <w:rsid w:val="00B85FE0"/>
    <w:rsid w:val="00B867D8"/>
    <w:rsid w:val="00B86EAD"/>
    <w:rsid w:val="00B87BA1"/>
    <w:rsid w:val="00B94E3A"/>
    <w:rsid w:val="00B960BF"/>
    <w:rsid w:val="00B9754A"/>
    <w:rsid w:val="00BA0042"/>
    <w:rsid w:val="00BA0D58"/>
    <w:rsid w:val="00BA2B0E"/>
    <w:rsid w:val="00BA35DD"/>
    <w:rsid w:val="00BA438D"/>
    <w:rsid w:val="00BA4E17"/>
    <w:rsid w:val="00BA6EF8"/>
    <w:rsid w:val="00BA6F9E"/>
    <w:rsid w:val="00BA7D71"/>
    <w:rsid w:val="00BA7E01"/>
    <w:rsid w:val="00BB005D"/>
    <w:rsid w:val="00BB07DD"/>
    <w:rsid w:val="00BB0A66"/>
    <w:rsid w:val="00BB2720"/>
    <w:rsid w:val="00BB2F15"/>
    <w:rsid w:val="00BB312C"/>
    <w:rsid w:val="00BB48F6"/>
    <w:rsid w:val="00BB4AE1"/>
    <w:rsid w:val="00BB5C0D"/>
    <w:rsid w:val="00BB5F1E"/>
    <w:rsid w:val="00BB7CAB"/>
    <w:rsid w:val="00BC29F8"/>
    <w:rsid w:val="00BC4FEF"/>
    <w:rsid w:val="00BC5517"/>
    <w:rsid w:val="00BC6A43"/>
    <w:rsid w:val="00BC6CBD"/>
    <w:rsid w:val="00BD1698"/>
    <w:rsid w:val="00BD44A0"/>
    <w:rsid w:val="00BE092F"/>
    <w:rsid w:val="00BE114D"/>
    <w:rsid w:val="00BE117D"/>
    <w:rsid w:val="00BE1685"/>
    <w:rsid w:val="00BE2C2A"/>
    <w:rsid w:val="00BE33DD"/>
    <w:rsid w:val="00BE3AEF"/>
    <w:rsid w:val="00BE4448"/>
    <w:rsid w:val="00BE4A7B"/>
    <w:rsid w:val="00BF2477"/>
    <w:rsid w:val="00BF2C50"/>
    <w:rsid w:val="00BF2DAA"/>
    <w:rsid w:val="00BF3053"/>
    <w:rsid w:val="00BF4005"/>
    <w:rsid w:val="00BF5330"/>
    <w:rsid w:val="00BF7F4D"/>
    <w:rsid w:val="00C002B0"/>
    <w:rsid w:val="00C0333C"/>
    <w:rsid w:val="00C03527"/>
    <w:rsid w:val="00C03CB8"/>
    <w:rsid w:val="00C04787"/>
    <w:rsid w:val="00C05DA1"/>
    <w:rsid w:val="00C0654E"/>
    <w:rsid w:val="00C07E6C"/>
    <w:rsid w:val="00C07FBC"/>
    <w:rsid w:val="00C10FEB"/>
    <w:rsid w:val="00C1135C"/>
    <w:rsid w:val="00C113E2"/>
    <w:rsid w:val="00C122A8"/>
    <w:rsid w:val="00C13B08"/>
    <w:rsid w:val="00C1419E"/>
    <w:rsid w:val="00C1591F"/>
    <w:rsid w:val="00C16426"/>
    <w:rsid w:val="00C16ED6"/>
    <w:rsid w:val="00C226C9"/>
    <w:rsid w:val="00C312AE"/>
    <w:rsid w:val="00C404A3"/>
    <w:rsid w:val="00C413E8"/>
    <w:rsid w:val="00C414B9"/>
    <w:rsid w:val="00C41E54"/>
    <w:rsid w:val="00C42BEB"/>
    <w:rsid w:val="00C449DC"/>
    <w:rsid w:val="00C47AF4"/>
    <w:rsid w:val="00C503A5"/>
    <w:rsid w:val="00C5063B"/>
    <w:rsid w:val="00C51B8F"/>
    <w:rsid w:val="00C53E1B"/>
    <w:rsid w:val="00C5484F"/>
    <w:rsid w:val="00C551F9"/>
    <w:rsid w:val="00C5564D"/>
    <w:rsid w:val="00C6107A"/>
    <w:rsid w:val="00C62D1F"/>
    <w:rsid w:val="00C632CD"/>
    <w:rsid w:val="00C63720"/>
    <w:rsid w:val="00C63CE7"/>
    <w:rsid w:val="00C654F9"/>
    <w:rsid w:val="00C65934"/>
    <w:rsid w:val="00C66735"/>
    <w:rsid w:val="00C67DFD"/>
    <w:rsid w:val="00C721C3"/>
    <w:rsid w:val="00C721F8"/>
    <w:rsid w:val="00C72256"/>
    <w:rsid w:val="00C72615"/>
    <w:rsid w:val="00C73052"/>
    <w:rsid w:val="00C817CF"/>
    <w:rsid w:val="00C819A8"/>
    <w:rsid w:val="00C81D9D"/>
    <w:rsid w:val="00C84134"/>
    <w:rsid w:val="00C84B5E"/>
    <w:rsid w:val="00C85E4A"/>
    <w:rsid w:val="00C909E2"/>
    <w:rsid w:val="00C93274"/>
    <w:rsid w:val="00C93DAD"/>
    <w:rsid w:val="00C94229"/>
    <w:rsid w:val="00C94BE6"/>
    <w:rsid w:val="00C94DAC"/>
    <w:rsid w:val="00C9612D"/>
    <w:rsid w:val="00C97AD6"/>
    <w:rsid w:val="00CA0E56"/>
    <w:rsid w:val="00CA135C"/>
    <w:rsid w:val="00CA2A85"/>
    <w:rsid w:val="00CA4658"/>
    <w:rsid w:val="00CA4BAD"/>
    <w:rsid w:val="00CA522E"/>
    <w:rsid w:val="00CA594F"/>
    <w:rsid w:val="00CA688F"/>
    <w:rsid w:val="00CA7257"/>
    <w:rsid w:val="00CB0951"/>
    <w:rsid w:val="00CB0BE0"/>
    <w:rsid w:val="00CB1152"/>
    <w:rsid w:val="00CB2766"/>
    <w:rsid w:val="00CB3257"/>
    <w:rsid w:val="00CB3C65"/>
    <w:rsid w:val="00CB51C7"/>
    <w:rsid w:val="00CB54AB"/>
    <w:rsid w:val="00CB778D"/>
    <w:rsid w:val="00CB7E37"/>
    <w:rsid w:val="00CC0B98"/>
    <w:rsid w:val="00CC26A2"/>
    <w:rsid w:val="00CC33CB"/>
    <w:rsid w:val="00CC3504"/>
    <w:rsid w:val="00CC4BEB"/>
    <w:rsid w:val="00CC5573"/>
    <w:rsid w:val="00CC5D74"/>
    <w:rsid w:val="00CC6DBA"/>
    <w:rsid w:val="00CD00E1"/>
    <w:rsid w:val="00CD0C51"/>
    <w:rsid w:val="00CD0EA3"/>
    <w:rsid w:val="00CD1083"/>
    <w:rsid w:val="00CD2745"/>
    <w:rsid w:val="00CD38F7"/>
    <w:rsid w:val="00CD3C05"/>
    <w:rsid w:val="00CD4750"/>
    <w:rsid w:val="00CD5DCC"/>
    <w:rsid w:val="00CD7F18"/>
    <w:rsid w:val="00CE2E55"/>
    <w:rsid w:val="00CE35B7"/>
    <w:rsid w:val="00CE49AD"/>
    <w:rsid w:val="00CE4B22"/>
    <w:rsid w:val="00CE4E10"/>
    <w:rsid w:val="00CE578F"/>
    <w:rsid w:val="00CE5B19"/>
    <w:rsid w:val="00CE68B8"/>
    <w:rsid w:val="00CE7014"/>
    <w:rsid w:val="00CE79EE"/>
    <w:rsid w:val="00CE7F94"/>
    <w:rsid w:val="00CF1564"/>
    <w:rsid w:val="00CF21D5"/>
    <w:rsid w:val="00CF35FE"/>
    <w:rsid w:val="00CF626B"/>
    <w:rsid w:val="00CF62EE"/>
    <w:rsid w:val="00CF765E"/>
    <w:rsid w:val="00CF7D0A"/>
    <w:rsid w:val="00D0032D"/>
    <w:rsid w:val="00D0080A"/>
    <w:rsid w:val="00D02638"/>
    <w:rsid w:val="00D029B9"/>
    <w:rsid w:val="00D03369"/>
    <w:rsid w:val="00D0393D"/>
    <w:rsid w:val="00D04B6B"/>
    <w:rsid w:val="00D04C0F"/>
    <w:rsid w:val="00D0598D"/>
    <w:rsid w:val="00D05AF5"/>
    <w:rsid w:val="00D0688D"/>
    <w:rsid w:val="00D068F8"/>
    <w:rsid w:val="00D07712"/>
    <w:rsid w:val="00D10983"/>
    <w:rsid w:val="00D10FD8"/>
    <w:rsid w:val="00D14FDB"/>
    <w:rsid w:val="00D16060"/>
    <w:rsid w:val="00D17512"/>
    <w:rsid w:val="00D21E1E"/>
    <w:rsid w:val="00D21FF5"/>
    <w:rsid w:val="00D23FA1"/>
    <w:rsid w:val="00D267B5"/>
    <w:rsid w:val="00D267F5"/>
    <w:rsid w:val="00D30FDD"/>
    <w:rsid w:val="00D3401A"/>
    <w:rsid w:val="00D34D97"/>
    <w:rsid w:val="00D3650F"/>
    <w:rsid w:val="00D37891"/>
    <w:rsid w:val="00D40E6D"/>
    <w:rsid w:val="00D42793"/>
    <w:rsid w:val="00D44C8E"/>
    <w:rsid w:val="00D45089"/>
    <w:rsid w:val="00D4701E"/>
    <w:rsid w:val="00D471C1"/>
    <w:rsid w:val="00D508C1"/>
    <w:rsid w:val="00D50A07"/>
    <w:rsid w:val="00D52A23"/>
    <w:rsid w:val="00D54569"/>
    <w:rsid w:val="00D546A8"/>
    <w:rsid w:val="00D56C2C"/>
    <w:rsid w:val="00D57C05"/>
    <w:rsid w:val="00D63670"/>
    <w:rsid w:val="00D6384D"/>
    <w:rsid w:val="00D645F3"/>
    <w:rsid w:val="00D64750"/>
    <w:rsid w:val="00D64CA0"/>
    <w:rsid w:val="00D67481"/>
    <w:rsid w:val="00D678A5"/>
    <w:rsid w:val="00D705AB"/>
    <w:rsid w:val="00D71A60"/>
    <w:rsid w:val="00D71BDC"/>
    <w:rsid w:val="00D71E20"/>
    <w:rsid w:val="00D724A1"/>
    <w:rsid w:val="00D73CB5"/>
    <w:rsid w:val="00D80370"/>
    <w:rsid w:val="00D81431"/>
    <w:rsid w:val="00D81990"/>
    <w:rsid w:val="00D821B5"/>
    <w:rsid w:val="00D848DD"/>
    <w:rsid w:val="00D90092"/>
    <w:rsid w:val="00D90CBB"/>
    <w:rsid w:val="00D912CD"/>
    <w:rsid w:val="00D926E2"/>
    <w:rsid w:val="00D93CBF"/>
    <w:rsid w:val="00D940C1"/>
    <w:rsid w:val="00D97985"/>
    <w:rsid w:val="00DA0368"/>
    <w:rsid w:val="00DA1606"/>
    <w:rsid w:val="00DA1937"/>
    <w:rsid w:val="00DA1E77"/>
    <w:rsid w:val="00DA200F"/>
    <w:rsid w:val="00DA28D1"/>
    <w:rsid w:val="00DA70C9"/>
    <w:rsid w:val="00DB049A"/>
    <w:rsid w:val="00DB4B12"/>
    <w:rsid w:val="00DB5B71"/>
    <w:rsid w:val="00DB6572"/>
    <w:rsid w:val="00DB773F"/>
    <w:rsid w:val="00DB7E91"/>
    <w:rsid w:val="00DC123A"/>
    <w:rsid w:val="00DC1E0D"/>
    <w:rsid w:val="00DC3167"/>
    <w:rsid w:val="00DC4072"/>
    <w:rsid w:val="00DD0AEF"/>
    <w:rsid w:val="00DD0DFB"/>
    <w:rsid w:val="00DD36C1"/>
    <w:rsid w:val="00DD41B2"/>
    <w:rsid w:val="00DD5D07"/>
    <w:rsid w:val="00DD6132"/>
    <w:rsid w:val="00DD6E5F"/>
    <w:rsid w:val="00DD7D74"/>
    <w:rsid w:val="00DE1DE4"/>
    <w:rsid w:val="00DE229C"/>
    <w:rsid w:val="00DE2732"/>
    <w:rsid w:val="00DE35B8"/>
    <w:rsid w:val="00DE3F53"/>
    <w:rsid w:val="00DE5DEC"/>
    <w:rsid w:val="00DE716C"/>
    <w:rsid w:val="00DF0708"/>
    <w:rsid w:val="00DF1155"/>
    <w:rsid w:val="00DF28C3"/>
    <w:rsid w:val="00DF2B9F"/>
    <w:rsid w:val="00DF48FF"/>
    <w:rsid w:val="00DF52B5"/>
    <w:rsid w:val="00DF74CC"/>
    <w:rsid w:val="00E0108B"/>
    <w:rsid w:val="00E01F01"/>
    <w:rsid w:val="00E022B7"/>
    <w:rsid w:val="00E0553F"/>
    <w:rsid w:val="00E061C3"/>
    <w:rsid w:val="00E07586"/>
    <w:rsid w:val="00E075F9"/>
    <w:rsid w:val="00E07654"/>
    <w:rsid w:val="00E0779F"/>
    <w:rsid w:val="00E10072"/>
    <w:rsid w:val="00E1067F"/>
    <w:rsid w:val="00E109CD"/>
    <w:rsid w:val="00E112B6"/>
    <w:rsid w:val="00E13500"/>
    <w:rsid w:val="00E137D5"/>
    <w:rsid w:val="00E154CF"/>
    <w:rsid w:val="00E15AB3"/>
    <w:rsid w:val="00E15D6E"/>
    <w:rsid w:val="00E16229"/>
    <w:rsid w:val="00E2194C"/>
    <w:rsid w:val="00E23693"/>
    <w:rsid w:val="00E2541A"/>
    <w:rsid w:val="00E254E6"/>
    <w:rsid w:val="00E26555"/>
    <w:rsid w:val="00E2670E"/>
    <w:rsid w:val="00E2741D"/>
    <w:rsid w:val="00E275E4"/>
    <w:rsid w:val="00E27CD1"/>
    <w:rsid w:val="00E308C0"/>
    <w:rsid w:val="00E309EA"/>
    <w:rsid w:val="00E320B5"/>
    <w:rsid w:val="00E32509"/>
    <w:rsid w:val="00E32822"/>
    <w:rsid w:val="00E33268"/>
    <w:rsid w:val="00E37132"/>
    <w:rsid w:val="00E371B3"/>
    <w:rsid w:val="00E408A8"/>
    <w:rsid w:val="00E41317"/>
    <w:rsid w:val="00E42DB3"/>
    <w:rsid w:val="00E43B9F"/>
    <w:rsid w:val="00E44EDB"/>
    <w:rsid w:val="00E44F01"/>
    <w:rsid w:val="00E52393"/>
    <w:rsid w:val="00E54321"/>
    <w:rsid w:val="00E54751"/>
    <w:rsid w:val="00E550E7"/>
    <w:rsid w:val="00E55ED0"/>
    <w:rsid w:val="00E56743"/>
    <w:rsid w:val="00E575AE"/>
    <w:rsid w:val="00E60457"/>
    <w:rsid w:val="00E62208"/>
    <w:rsid w:val="00E6248A"/>
    <w:rsid w:val="00E63021"/>
    <w:rsid w:val="00E63831"/>
    <w:rsid w:val="00E675BF"/>
    <w:rsid w:val="00E678F6"/>
    <w:rsid w:val="00E72395"/>
    <w:rsid w:val="00E735E1"/>
    <w:rsid w:val="00E742BD"/>
    <w:rsid w:val="00E744BE"/>
    <w:rsid w:val="00E7484C"/>
    <w:rsid w:val="00E758CC"/>
    <w:rsid w:val="00E76033"/>
    <w:rsid w:val="00E7788D"/>
    <w:rsid w:val="00E81209"/>
    <w:rsid w:val="00E816E9"/>
    <w:rsid w:val="00E81B18"/>
    <w:rsid w:val="00E82290"/>
    <w:rsid w:val="00E82D5F"/>
    <w:rsid w:val="00E852E1"/>
    <w:rsid w:val="00E85F30"/>
    <w:rsid w:val="00E87BF7"/>
    <w:rsid w:val="00E90829"/>
    <w:rsid w:val="00E91889"/>
    <w:rsid w:val="00E921F7"/>
    <w:rsid w:val="00E95D44"/>
    <w:rsid w:val="00E9656F"/>
    <w:rsid w:val="00E96640"/>
    <w:rsid w:val="00E9669D"/>
    <w:rsid w:val="00E976D8"/>
    <w:rsid w:val="00EA0880"/>
    <w:rsid w:val="00EA1870"/>
    <w:rsid w:val="00EA1899"/>
    <w:rsid w:val="00EA2C95"/>
    <w:rsid w:val="00EA3AB4"/>
    <w:rsid w:val="00EA42A3"/>
    <w:rsid w:val="00EA72B7"/>
    <w:rsid w:val="00EA7830"/>
    <w:rsid w:val="00EB0E20"/>
    <w:rsid w:val="00EB187F"/>
    <w:rsid w:val="00EB3654"/>
    <w:rsid w:val="00EB418E"/>
    <w:rsid w:val="00EB4C56"/>
    <w:rsid w:val="00EB4D33"/>
    <w:rsid w:val="00EB645A"/>
    <w:rsid w:val="00EC09F9"/>
    <w:rsid w:val="00EC0A28"/>
    <w:rsid w:val="00EC0DCA"/>
    <w:rsid w:val="00EC13E4"/>
    <w:rsid w:val="00EC2AD3"/>
    <w:rsid w:val="00EC2CBA"/>
    <w:rsid w:val="00EC2CCB"/>
    <w:rsid w:val="00EC3E43"/>
    <w:rsid w:val="00EC71E0"/>
    <w:rsid w:val="00ED1066"/>
    <w:rsid w:val="00ED1819"/>
    <w:rsid w:val="00ED1FE8"/>
    <w:rsid w:val="00ED2680"/>
    <w:rsid w:val="00ED364C"/>
    <w:rsid w:val="00ED51FC"/>
    <w:rsid w:val="00ED5D37"/>
    <w:rsid w:val="00ED6AD8"/>
    <w:rsid w:val="00EE02F4"/>
    <w:rsid w:val="00EE1400"/>
    <w:rsid w:val="00EE18A7"/>
    <w:rsid w:val="00EE1E27"/>
    <w:rsid w:val="00EE31CB"/>
    <w:rsid w:val="00EE53B9"/>
    <w:rsid w:val="00EE5ED8"/>
    <w:rsid w:val="00EE63A7"/>
    <w:rsid w:val="00EE7690"/>
    <w:rsid w:val="00EF0322"/>
    <w:rsid w:val="00EF0DE5"/>
    <w:rsid w:val="00EF1FAC"/>
    <w:rsid w:val="00EF21EF"/>
    <w:rsid w:val="00EF2613"/>
    <w:rsid w:val="00EF4215"/>
    <w:rsid w:val="00EF4C57"/>
    <w:rsid w:val="00EF5551"/>
    <w:rsid w:val="00EF6D08"/>
    <w:rsid w:val="00EF71BB"/>
    <w:rsid w:val="00F02E8B"/>
    <w:rsid w:val="00F051F0"/>
    <w:rsid w:val="00F0533E"/>
    <w:rsid w:val="00F056FD"/>
    <w:rsid w:val="00F06BA0"/>
    <w:rsid w:val="00F07157"/>
    <w:rsid w:val="00F07202"/>
    <w:rsid w:val="00F07232"/>
    <w:rsid w:val="00F10192"/>
    <w:rsid w:val="00F1037B"/>
    <w:rsid w:val="00F127EA"/>
    <w:rsid w:val="00F12B21"/>
    <w:rsid w:val="00F13DA0"/>
    <w:rsid w:val="00F15EAF"/>
    <w:rsid w:val="00F15FD9"/>
    <w:rsid w:val="00F169BF"/>
    <w:rsid w:val="00F203C8"/>
    <w:rsid w:val="00F20E56"/>
    <w:rsid w:val="00F2116F"/>
    <w:rsid w:val="00F21F6E"/>
    <w:rsid w:val="00F24FCD"/>
    <w:rsid w:val="00F2778F"/>
    <w:rsid w:val="00F27FB4"/>
    <w:rsid w:val="00F30470"/>
    <w:rsid w:val="00F307CB"/>
    <w:rsid w:val="00F31F2E"/>
    <w:rsid w:val="00F32AF6"/>
    <w:rsid w:val="00F32D61"/>
    <w:rsid w:val="00F339AF"/>
    <w:rsid w:val="00F343F7"/>
    <w:rsid w:val="00F34EEC"/>
    <w:rsid w:val="00F35645"/>
    <w:rsid w:val="00F361AF"/>
    <w:rsid w:val="00F375B2"/>
    <w:rsid w:val="00F403B6"/>
    <w:rsid w:val="00F40448"/>
    <w:rsid w:val="00F4173B"/>
    <w:rsid w:val="00F42574"/>
    <w:rsid w:val="00F42648"/>
    <w:rsid w:val="00F42C0F"/>
    <w:rsid w:val="00F439B2"/>
    <w:rsid w:val="00F44D57"/>
    <w:rsid w:val="00F4593F"/>
    <w:rsid w:val="00F464B8"/>
    <w:rsid w:val="00F505AD"/>
    <w:rsid w:val="00F51D4C"/>
    <w:rsid w:val="00F51DDF"/>
    <w:rsid w:val="00F51E82"/>
    <w:rsid w:val="00F52697"/>
    <w:rsid w:val="00F529CE"/>
    <w:rsid w:val="00F52B32"/>
    <w:rsid w:val="00F52C3B"/>
    <w:rsid w:val="00F5459F"/>
    <w:rsid w:val="00F55CF2"/>
    <w:rsid w:val="00F57541"/>
    <w:rsid w:val="00F57667"/>
    <w:rsid w:val="00F60B70"/>
    <w:rsid w:val="00F60F7A"/>
    <w:rsid w:val="00F63873"/>
    <w:rsid w:val="00F63876"/>
    <w:rsid w:val="00F63F96"/>
    <w:rsid w:val="00F64067"/>
    <w:rsid w:val="00F64DEF"/>
    <w:rsid w:val="00F6530A"/>
    <w:rsid w:val="00F653D8"/>
    <w:rsid w:val="00F655FC"/>
    <w:rsid w:val="00F65758"/>
    <w:rsid w:val="00F66B58"/>
    <w:rsid w:val="00F70F53"/>
    <w:rsid w:val="00F71213"/>
    <w:rsid w:val="00F7261B"/>
    <w:rsid w:val="00F737CD"/>
    <w:rsid w:val="00F740B0"/>
    <w:rsid w:val="00F75660"/>
    <w:rsid w:val="00F75C5D"/>
    <w:rsid w:val="00F760E0"/>
    <w:rsid w:val="00F76A3E"/>
    <w:rsid w:val="00F770C3"/>
    <w:rsid w:val="00F77980"/>
    <w:rsid w:val="00F81BC3"/>
    <w:rsid w:val="00F82FC3"/>
    <w:rsid w:val="00F83CB6"/>
    <w:rsid w:val="00F84317"/>
    <w:rsid w:val="00F852DD"/>
    <w:rsid w:val="00F861B5"/>
    <w:rsid w:val="00F87A39"/>
    <w:rsid w:val="00F9054D"/>
    <w:rsid w:val="00F91518"/>
    <w:rsid w:val="00F937CE"/>
    <w:rsid w:val="00F93CF4"/>
    <w:rsid w:val="00F975D8"/>
    <w:rsid w:val="00F977A0"/>
    <w:rsid w:val="00F97826"/>
    <w:rsid w:val="00FA004C"/>
    <w:rsid w:val="00FA0295"/>
    <w:rsid w:val="00FA04F9"/>
    <w:rsid w:val="00FA0B29"/>
    <w:rsid w:val="00FA27C2"/>
    <w:rsid w:val="00FA315E"/>
    <w:rsid w:val="00FA3A6E"/>
    <w:rsid w:val="00FA464A"/>
    <w:rsid w:val="00FA55A0"/>
    <w:rsid w:val="00FA5B67"/>
    <w:rsid w:val="00FA630A"/>
    <w:rsid w:val="00FA6946"/>
    <w:rsid w:val="00FA6AD3"/>
    <w:rsid w:val="00FB0B10"/>
    <w:rsid w:val="00FB1D1D"/>
    <w:rsid w:val="00FB2856"/>
    <w:rsid w:val="00FB29F8"/>
    <w:rsid w:val="00FB3352"/>
    <w:rsid w:val="00FB3B34"/>
    <w:rsid w:val="00FB3B77"/>
    <w:rsid w:val="00FB7DBA"/>
    <w:rsid w:val="00FB7F51"/>
    <w:rsid w:val="00FC0D01"/>
    <w:rsid w:val="00FC2519"/>
    <w:rsid w:val="00FC446C"/>
    <w:rsid w:val="00FC49B9"/>
    <w:rsid w:val="00FC533E"/>
    <w:rsid w:val="00FC6E09"/>
    <w:rsid w:val="00FD0893"/>
    <w:rsid w:val="00FD1723"/>
    <w:rsid w:val="00FD3381"/>
    <w:rsid w:val="00FD365A"/>
    <w:rsid w:val="00FD7BD7"/>
    <w:rsid w:val="00FE0F54"/>
    <w:rsid w:val="00FE0F81"/>
    <w:rsid w:val="00FE29C8"/>
    <w:rsid w:val="00FE355D"/>
    <w:rsid w:val="00FE3996"/>
    <w:rsid w:val="00FE3F2F"/>
    <w:rsid w:val="00FE4808"/>
    <w:rsid w:val="00FE7944"/>
    <w:rsid w:val="00FF033A"/>
    <w:rsid w:val="00FF052A"/>
    <w:rsid w:val="00FF3284"/>
    <w:rsid w:val="00FF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0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4E17"/>
    <w:pPr>
      <w:spacing w:after="0" w:line="288" w:lineRule="auto"/>
    </w:pPr>
    <w:rPr>
      <w:rFonts w:ascii="Arial" w:eastAsia="Calibri" w:hAnsi="Arial" w:cs="Times New Roman"/>
      <w:sz w:val="20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A4E17"/>
    <w:pPr>
      <w:keepNext/>
      <w:keepLines/>
      <w:spacing w:line="288" w:lineRule="auto"/>
      <w:outlineLvl w:val="0"/>
    </w:pPr>
    <w:rPr>
      <w:rFonts w:ascii="Arial" w:eastAsia="MS Gothic" w:hAnsi="Arial" w:cs="Times New Roman"/>
      <w:b/>
      <w:bCs/>
      <w:color w:val="71818C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85FE0"/>
    <w:pPr>
      <w:keepNext/>
      <w:keepLines/>
      <w:spacing w:after="0" w:line="288" w:lineRule="auto"/>
      <w:outlineLvl w:val="1"/>
    </w:pPr>
    <w:rPr>
      <w:rFonts w:ascii="Arial" w:eastAsia="MS Gothic" w:hAnsi="Arial" w:cs="Times New Roman"/>
      <w:b/>
      <w:bCs/>
      <w:color w:val="71818C"/>
      <w:sz w:val="28"/>
      <w:szCs w:val="26"/>
      <w:lang w:eastAsia="cs-CZ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003A4"/>
    <w:pPr>
      <w:numPr>
        <w:ilvl w:val="2"/>
        <w:numId w:val="2"/>
      </w:numPr>
      <w:outlineLvl w:val="2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4E17"/>
    <w:rPr>
      <w:rFonts w:ascii="Arial" w:eastAsia="MS Gothic" w:hAnsi="Arial" w:cs="Times New Roman"/>
      <w:b/>
      <w:bCs/>
      <w:color w:val="71818C"/>
      <w:sz w:val="32"/>
      <w:szCs w:val="28"/>
      <w:lang w:eastAsia="cs-CZ"/>
    </w:rPr>
  </w:style>
  <w:style w:type="paragraph" w:styleId="Zhlav">
    <w:name w:val="header"/>
    <w:basedOn w:val="Normln"/>
    <w:link w:val="ZhlavChar"/>
    <w:unhideWhenUsed/>
    <w:rsid w:val="00BA4E17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BA4E1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A4E17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4E17"/>
    <w:rPr>
      <w:rFonts w:ascii="Calibri" w:eastAsia="Calibri" w:hAnsi="Calibri" w:cs="Times New Roman"/>
    </w:rPr>
  </w:style>
  <w:style w:type="paragraph" w:styleId="Textpoznpodarou">
    <w:name w:val="footnote text"/>
    <w:aliases w:val="Text pozn. pod čarou_martin_ang"/>
    <w:basedOn w:val="Normln"/>
    <w:link w:val="TextpoznpodarouChar"/>
    <w:rsid w:val="00BA4E17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rsid w:val="00BA4E17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rsid w:val="00BA4E17"/>
    <w:rPr>
      <w:vertAlign w:val="superscript"/>
    </w:rPr>
  </w:style>
  <w:style w:type="table" w:styleId="Mkatabulky">
    <w:name w:val="Table Grid"/>
    <w:basedOn w:val="Normlntabulka"/>
    <w:uiPriority w:val="59"/>
    <w:rsid w:val="00BA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BA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A4E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4E17"/>
    <w:rPr>
      <w:rFonts w:ascii="Tahoma" w:eastAsia="Calibri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85FE0"/>
    <w:rPr>
      <w:rFonts w:ascii="Arial" w:eastAsia="MS Gothic" w:hAnsi="Arial" w:cs="Times New Roman"/>
      <w:b/>
      <w:bCs/>
      <w:color w:val="71818C"/>
      <w:sz w:val="28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7605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43BEE"/>
    <w:rPr>
      <w:color w:val="800080" w:themeColor="followedHyperlink"/>
      <w:u w:val="single"/>
    </w:rPr>
  </w:style>
  <w:style w:type="paragraph" w:customStyle="1" w:styleId="Styl1">
    <w:name w:val="Styl1"/>
    <w:rsid w:val="0028442C"/>
    <w:pPr>
      <w:suppressAutoHyphens/>
      <w:autoSpaceDE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Zkladnodstavec">
    <w:name w:val="[Základní odstavec]"/>
    <w:basedOn w:val="Normln"/>
    <w:link w:val="ZkladnodstavecChar"/>
    <w:uiPriority w:val="99"/>
    <w:rsid w:val="0028442C"/>
    <w:pPr>
      <w:autoSpaceDE w:val="0"/>
      <w:autoSpaceDN w:val="0"/>
      <w:adjustRightInd w:val="0"/>
      <w:textAlignment w:val="center"/>
    </w:pPr>
    <w:rPr>
      <w:rFonts w:ascii="Minion Pro" w:hAnsi="Minion Pro"/>
      <w:color w:val="000000"/>
      <w:sz w:val="24"/>
      <w:szCs w:val="20"/>
    </w:rPr>
  </w:style>
  <w:style w:type="paragraph" w:styleId="Podtitul">
    <w:name w:val="Subtitle"/>
    <w:basedOn w:val="Normln"/>
    <w:next w:val="Normln"/>
    <w:link w:val="PodtitulChar"/>
    <w:uiPriority w:val="11"/>
    <w:qFormat/>
    <w:rsid w:val="0028442C"/>
    <w:pPr>
      <w:numPr>
        <w:ilvl w:val="1"/>
      </w:numPr>
    </w:pPr>
    <w:rPr>
      <w:rFonts w:eastAsia="MS Gothic"/>
      <w:b/>
      <w:iCs/>
      <w:color w:val="71818C"/>
      <w:sz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28442C"/>
    <w:rPr>
      <w:rFonts w:ascii="Arial" w:eastAsia="MS Gothic" w:hAnsi="Arial" w:cs="Times New Roman"/>
      <w:b/>
      <w:iCs/>
      <w:color w:val="71818C"/>
      <w:sz w:val="28"/>
      <w:szCs w:val="24"/>
      <w:lang w:eastAsia="cs-CZ"/>
    </w:rPr>
  </w:style>
  <w:style w:type="paragraph" w:customStyle="1" w:styleId="TL-Kontakty">
    <w:name w:val="TL - Kontakty"/>
    <w:next w:val="Normln"/>
    <w:link w:val="TL-KontaktyChar"/>
    <w:qFormat/>
    <w:rsid w:val="0028442C"/>
    <w:pPr>
      <w:spacing w:after="80" w:line="240" w:lineRule="auto"/>
    </w:pPr>
    <w:rPr>
      <w:rFonts w:ascii="Arial" w:eastAsia="Calibri" w:hAnsi="Arial" w:cs="Times New Roman"/>
      <w:b/>
      <w:caps/>
      <w:color w:val="BD1B21"/>
      <w:lang w:eastAsia="cs-CZ"/>
    </w:rPr>
  </w:style>
  <w:style w:type="character" w:customStyle="1" w:styleId="ZkladnodstavecChar">
    <w:name w:val="[Základní odstavec] Char"/>
    <w:link w:val="Zkladnodstavec"/>
    <w:uiPriority w:val="99"/>
    <w:locked/>
    <w:rsid w:val="0028442C"/>
    <w:rPr>
      <w:rFonts w:ascii="Minion Pro" w:eastAsia="Calibri" w:hAnsi="Minion Pro" w:cs="Times New Roman"/>
      <w:color w:val="000000"/>
      <w:sz w:val="24"/>
      <w:szCs w:val="20"/>
      <w:lang w:eastAsia="cs-CZ"/>
    </w:rPr>
  </w:style>
  <w:style w:type="character" w:customStyle="1" w:styleId="TL-KontaktyChar">
    <w:name w:val="TL - Kontakty Char"/>
    <w:link w:val="TL-Kontakty"/>
    <w:locked/>
    <w:rsid w:val="0028442C"/>
    <w:rPr>
      <w:rFonts w:ascii="Arial" w:eastAsia="Calibri" w:hAnsi="Arial" w:cs="Times New Roman"/>
      <w:b/>
      <w:caps/>
      <w:color w:val="BD1B21"/>
      <w:lang w:eastAsia="cs-CZ"/>
    </w:rPr>
  </w:style>
  <w:style w:type="paragraph" w:customStyle="1" w:styleId="TL-identifikace-sted">
    <w:name w:val="TL - identifikace - střed"/>
    <w:basedOn w:val="Normln"/>
    <w:link w:val="TL-identifikace-stedChar"/>
    <w:qFormat/>
    <w:rsid w:val="0028442C"/>
    <w:pPr>
      <w:spacing w:after="200"/>
    </w:pPr>
    <w:rPr>
      <w:sz w:val="24"/>
      <w:szCs w:val="20"/>
    </w:rPr>
  </w:style>
  <w:style w:type="paragraph" w:customStyle="1" w:styleId="TL-Identifikace-dole">
    <w:name w:val="TL - Identifikace - dole"/>
    <w:basedOn w:val="Normln"/>
    <w:link w:val="TL-Identifikace-doleChar"/>
    <w:qFormat/>
    <w:rsid w:val="0028442C"/>
    <w:pPr>
      <w:spacing w:after="200"/>
    </w:pPr>
    <w:rPr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locked/>
    <w:rsid w:val="0028442C"/>
    <w:rPr>
      <w:rFonts w:ascii="Arial" w:eastAsia="Calibri" w:hAnsi="Arial" w:cs="Times New Roman"/>
      <w:sz w:val="24"/>
      <w:szCs w:val="20"/>
      <w:lang w:eastAsia="cs-CZ"/>
    </w:rPr>
  </w:style>
  <w:style w:type="character" w:customStyle="1" w:styleId="TL-Identifikace-doleChar">
    <w:name w:val="TL - Identifikace - dole Char"/>
    <w:link w:val="TL-Identifikace-dole"/>
    <w:locked/>
    <w:rsid w:val="0028442C"/>
    <w:rPr>
      <w:rFonts w:ascii="Arial" w:eastAsia="Calibri" w:hAnsi="Arial" w:cs="Times New Roman"/>
      <w:sz w:val="20"/>
      <w:szCs w:val="20"/>
      <w:lang w:eastAsia="ar-SA"/>
    </w:rPr>
  </w:style>
  <w:style w:type="paragraph" w:styleId="Obsah1">
    <w:name w:val="toc 1"/>
    <w:basedOn w:val="Normln"/>
    <w:next w:val="Normln"/>
    <w:autoRedefine/>
    <w:uiPriority w:val="39"/>
    <w:qFormat/>
    <w:rsid w:val="0028442C"/>
    <w:pPr>
      <w:tabs>
        <w:tab w:val="left" w:pos="660"/>
        <w:tab w:val="right" w:leader="dot" w:pos="9628"/>
      </w:tabs>
      <w:spacing w:after="100" w:line="360" w:lineRule="auto"/>
      <w:jc w:val="both"/>
    </w:pPr>
    <w:rPr>
      <w:rFonts w:cs="Arial"/>
      <w:b/>
      <w:noProof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28442C"/>
    <w:pPr>
      <w:ind w:left="200"/>
    </w:pPr>
  </w:style>
  <w:style w:type="paragraph" w:styleId="Obsah3">
    <w:name w:val="toc 3"/>
    <w:basedOn w:val="Normln"/>
    <w:next w:val="Normln"/>
    <w:autoRedefine/>
    <w:uiPriority w:val="39"/>
    <w:rsid w:val="0028442C"/>
    <w:pPr>
      <w:ind w:left="400"/>
    </w:pPr>
  </w:style>
  <w:style w:type="paragraph" w:styleId="Odstavecseseznamem">
    <w:name w:val="List Paragraph"/>
    <w:basedOn w:val="Normln"/>
    <w:uiPriority w:val="34"/>
    <w:qFormat/>
    <w:rsid w:val="0028442C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B003A4"/>
    <w:rPr>
      <w:rFonts w:ascii="Arial" w:eastAsia="MS Gothic" w:hAnsi="Arial" w:cs="Times New Roman"/>
      <w:b/>
      <w:bCs/>
      <w:color w:val="71818C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dget.gov.ie/Budgets/2015/Documents/Economic%20Impact%20of%20the%20FDI%20sector.pdf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D09EB-B90F-47A9-A5C0-2EFCDED5D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9</Pages>
  <Words>4161</Words>
  <Characters>24552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28656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kucera4376</dc:creator>
  <cp:lastModifiedBy>kucera4376</cp:lastModifiedBy>
  <cp:revision>98</cp:revision>
  <dcterms:created xsi:type="dcterms:W3CDTF">2015-11-24T09:38:00Z</dcterms:created>
  <dcterms:modified xsi:type="dcterms:W3CDTF">2015-11-26T11:20:00Z</dcterms:modified>
</cp:coreProperties>
</file>