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2A" w:rsidRPr="00A81EB3" w:rsidRDefault="00170433" w:rsidP="0098772A">
      <w:pPr>
        <w:pStyle w:val="datum0"/>
      </w:pPr>
      <w:r>
        <w:t>6</w:t>
      </w:r>
      <w:r w:rsidR="0098772A">
        <w:t xml:space="preserve">. </w:t>
      </w:r>
      <w:r>
        <w:t>1</w:t>
      </w:r>
      <w:r w:rsidR="0098772A">
        <w:t>. 201</w:t>
      </w:r>
      <w:r>
        <w:t>4</w:t>
      </w:r>
    </w:p>
    <w:p w:rsidR="008B3970" w:rsidRDefault="00462D56" w:rsidP="008B3970">
      <w:pPr>
        <w:pStyle w:val="Nzev"/>
      </w:pPr>
      <w:r>
        <w:t>Výrazný meziroční růst vývozu i dovozu</w:t>
      </w:r>
    </w:p>
    <w:p w:rsidR="0098772A" w:rsidRDefault="0098772A" w:rsidP="0098772A">
      <w:pPr>
        <w:pStyle w:val="Nadpis2"/>
      </w:pPr>
      <w:r w:rsidRPr="00A81EB3">
        <w:t xml:space="preserve">Zahraniční obchod – </w:t>
      </w:r>
      <w:r w:rsidR="00170433">
        <w:t>listopad</w:t>
      </w:r>
      <w:r w:rsidR="00D24D7C">
        <w:t xml:space="preserve"> </w:t>
      </w:r>
      <w:r w:rsidRPr="00A81EB3">
        <w:t>201</w:t>
      </w:r>
      <w:r>
        <w:t>3</w:t>
      </w:r>
      <w:r w:rsidRPr="00A81EB3">
        <w:t xml:space="preserve"> </w:t>
      </w:r>
    </w:p>
    <w:p w:rsidR="005A5CE0" w:rsidRDefault="005A5CE0" w:rsidP="00D02774">
      <w:pPr>
        <w:rPr>
          <w:b/>
        </w:rPr>
      </w:pPr>
    </w:p>
    <w:p w:rsidR="00D02774" w:rsidRDefault="00D02774" w:rsidP="00D02774">
      <w:pPr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přeshraniční statistiky </w:t>
      </w:r>
      <w:r>
        <w:rPr>
          <w:rFonts w:cs="Arial"/>
          <w:b/>
          <w:szCs w:val="18"/>
        </w:rPr>
        <w:t>se v</w:t>
      </w:r>
      <w:r w:rsidR="00C80523">
        <w:rPr>
          <w:rFonts w:cs="Arial"/>
          <w:b/>
          <w:szCs w:val="18"/>
        </w:rPr>
        <w:t> </w:t>
      </w:r>
      <w:r w:rsidR="00170433">
        <w:rPr>
          <w:rFonts w:cs="Arial"/>
          <w:b/>
          <w:szCs w:val="18"/>
        </w:rPr>
        <w:t>listopadu</w:t>
      </w:r>
      <w:r w:rsidR="00C80523">
        <w:rPr>
          <w:rFonts w:cs="Arial"/>
          <w:b/>
          <w:szCs w:val="18"/>
        </w:rPr>
        <w:t xml:space="preserve"> meziročně</w:t>
      </w:r>
      <w:r>
        <w:rPr>
          <w:rFonts w:cs="Arial"/>
          <w:b/>
          <w:szCs w:val="18"/>
        </w:rPr>
        <w:t xml:space="preserve"> </w:t>
      </w:r>
      <w:r w:rsidRPr="00017FCB">
        <w:rPr>
          <w:rFonts w:cs="Arial"/>
          <w:b/>
          <w:szCs w:val="18"/>
        </w:rPr>
        <w:t xml:space="preserve">v běžných cenách </w:t>
      </w:r>
      <w:r>
        <w:rPr>
          <w:rFonts w:cs="Arial"/>
          <w:b/>
          <w:szCs w:val="18"/>
        </w:rPr>
        <w:t xml:space="preserve">zvýšil </w:t>
      </w:r>
      <w:r w:rsidRPr="00017FCB">
        <w:rPr>
          <w:rFonts w:cs="Arial"/>
          <w:b/>
          <w:szCs w:val="18"/>
        </w:rPr>
        <w:t xml:space="preserve">vývoz o </w:t>
      </w:r>
      <w:r w:rsidR="00170433">
        <w:rPr>
          <w:rFonts w:cs="Arial"/>
          <w:b/>
          <w:szCs w:val="18"/>
        </w:rPr>
        <w:t>7,4</w:t>
      </w:r>
      <w:r w:rsidRPr="00017FCB">
        <w:rPr>
          <w:rFonts w:cs="Arial"/>
          <w:b/>
          <w:szCs w:val="18"/>
        </w:rPr>
        <w:t xml:space="preserve"> %</w:t>
      </w:r>
      <w:r w:rsidR="009E55F9">
        <w:rPr>
          <w:rFonts w:cs="Arial"/>
          <w:b/>
          <w:szCs w:val="18"/>
        </w:rPr>
        <w:t xml:space="preserve"> a</w:t>
      </w:r>
      <w:r w:rsidRPr="00017FCB">
        <w:rPr>
          <w:rFonts w:cs="Arial"/>
          <w:b/>
          <w:szCs w:val="18"/>
        </w:rPr>
        <w:t> dovoz</w:t>
      </w:r>
      <w:r w:rsidR="009E55F9">
        <w:rPr>
          <w:rFonts w:cs="Arial"/>
          <w:b/>
          <w:szCs w:val="18"/>
        </w:rPr>
        <w:t xml:space="preserve"> o </w:t>
      </w:r>
      <w:r w:rsidR="00170433">
        <w:rPr>
          <w:rFonts w:cs="Arial"/>
          <w:b/>
          <w:szCs w:val="18"/>
        </w:rPr>
        <w:t>6,3</w:t>
      </w:r>
      <w:r w:rsidR="009E55F9">
        <w:rPr>
          <w:rFonts w:cs="Arial"/>
          <w:b/>
          <w:szCs w:val="18"/>
        </w:rPr>
        <w:t xml:space="preserve"> %</w:t>
      </w:r>
      <w:r>
        <w:rPr>
          <w:rFonts w:cs="Arial"/>
          <w:b/>
          <w:szCs w:val="18"/>
        </w:rPr>
        <w:t xml:space="preserve">. Obchodní bilance </w:t>
      </w:r>
      <w:r w:rsidRPr="00017FCB">
        <w:rPr>
          <w:rFonts w:cs="Arial"/>
          <w:b/>
          <w:szCs w:val="18"/>
        </w:rPr>
        <w:t xml:space="preserve">skončila </w:t>
      </w:r>
      <w:r>
        <w:rPr>
          <w:rFonts w:cs="Arial"/>
          <w:b/>
          <w:szCs w:val="18"/>
        </w:rPr>
        <w:t>přebytkem</w:t>
      </w:r>
      <w:r w:rsidRPr="00017FCB">
        <w:rPr>
          <w:rFonts w:cs="Arial"/>
          <w:b/>
          <w:szCs w:val="18"/>
        </w:rPr>
        <w:t xml:space="preserve"> </w:t>
      </w:r>
      <w:r w:rsidR="005B4225">
        <w:rPr>
          <w:rFonts w:cs="Arial"/>
          <w:b/>
          <w:szCs w:val="18"/>
        </w:rPr>
        <w:t>38,7</w:t>
      </w:r>
      <w:r>
        <w:rPr>
          <w:rFonts w:cs="Arial"/>
          <w:b/>
          <w:szCs w:val="18"/>
        </w:rPr>
        <w:t> mld. </w:t>
      </w:r>
      <w:r w:rsidRPr="00017FCB">
        <w:rPr>
          <w:rFonts w:cs="Arial"/>
          <w:b/>
          <w:szCs w:val="18"/>
        </w:rPr>
        <w:t>Kč, kter</w:t>
      </w:r>
      <w:r>
        <w:rPr>
          <w:rFonts w:cs="Arial"/>
          <w:b/>
          <w:szCs w:val="18"/>
        </w:rPr>
        <w:t>ý</w:t>
      </w:r>
      <w:r w:rsidRPr="00017FCB">
        <w:rPr>
          <w:rFonts w:cs="Arial"/>
          <w:b/>
          <w:szCs w:val="18"/>
        </w:rPr>
        <w:t xml:space="preserve"> byl meziročně o </w:t>
      </w:r>
      <w:r w:rsidR="005B4225">
        <w:rPr>
          <w:rFonts w:cs="Arial"/>
          <w:b/>
          <w:szCs w:val="18"/>
        </w:rPr>
        <w:t>5,1</w:t>
      </w:r>
      <w:r w:rsidRPr="00017FCB">
        <w:rPr>
          <w:rFonts w:cs="Arial"/>
          <w:b/>
          <w:szCs w:val="18"/>
        </w:rPr>
        <w:t xml:space="preserve"> mld. Kč </w:t>
      </w:r>
      <w:r>
        <w:rPr>
          <w:rFonts w:cs="Arial"/>
          <w:b/>
          <w:szCs w:val="18"/>
        </w:rPr>
        <w:t>vyšší</w:t>
      </w:r>
      <w:r w:rsidRPr="00017FCB">
        <w:rPr>
          <w:rFonts w:cs="Arial"/>
          <w:b/>
          <w:szCs w:val="18"/>
        </w:rPr>
        <w:t>.</w:t>
      </w:r>
      <w:r>
        <w:rPr>
          <w:rFonts w:cs="Arial"/>
          <w:b/>
          <w:szCs w:val="18"/>
        </w:rPr>
        <w:t xml:space="preserve"> </w:t>
      </w:r>
    </w:p>
    <w:p w:rsidR="00D02774" w:rsidRDefault="00D02774" w:rsidP="00D02774">
      <w:pPr>
        <w:rPr>
          <w:rFonts w:cs="Arial"/>
          <w:b/>
          <w:szCs w:val="18"/>
        </w:rPr>
      </w:pPr>
    </w:p>
    <w:p w:rsidR="00F75F2A" w:rsidRPr="00A56C80" w:rsidRDefault="004D5673" w:rsidP="00F75F2A">
      <w:r w:rsidRPr="000F04D0">
        <w:t>Podle</w:t>
      </w:r>
      <w:r w:rsidRPr="000F04D0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předběžných údajů přeshraniční statistiky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se </w:t>
      </w:r>
      <w:r w:rsidRPr="00AE2E20">
        <w:rPr>
          <w:rFonts w:cs="Arial"/>
          <w:b/>
          <w:bCs/>
          <w:szCs w:val="18"/>
        </w:rPr>
        <w:t>meziměsíčně</w:t>
      </w:r>
      <w:r w:rsidRPr="00AE2E20">
        <w:rPr>
          <w:rFonts w:cs="Arial"/>
          <w:szCs w:val="18"/>
        </w:rPr>
        <w:t xml:space="preserve"> po sezónním očištění </w:t>
      </w:r>
      <w:r w:rsidR="00482DE3">
        <w:rPr>
          <w:rFonts w:cs="Arial"/>
          <w:szCs w:val="18"/>
        </w:rPr>
        <w:t>zvýšil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vývoz o </w:t>
      </w:r>
      <w:r w:rsidR="00482DE3">
        <w:rPr>
          <w:rFonts w:cs="Arial"/>
          <w:szCs w:val="18"/>
        </w:rPr>
        <w:t>2,8</w:t>
      </w:r>
      <w:r w:rsidRPr="00AE2E2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%</w:t>
      </w:r>
      <w:r w:rsidR="00482DE3">
        <w:rPr>
          <w:rFonts w:cs="Arial"/>
          <w:szCs w:val="18"/>
        </w:rPr>
        <w:t xml:space="preserve"> a</w:t>
      </w:r>
      <w:r w:rsidR="00AC45F5">
        <w:rPr>
          <w:rFonts w:cs="Arial"/>
          <w:szCs w:val="18"/>
        </w:rPr>
        <w:t xml:space="preserve"> dovoz o </w:t>
      </w:r>
      <w:r w:rsidR="00A36896">
        <w:rPr>
          <w:rFonts w:cs="Arial"/>
          <w:szCs w:val="18"/>
        </w:rPr>
        <w:t>0</w:t>
      </w:r>
      <w:r w:rsidR="00AC45F5">
        <w:rPr>
          <w:rFonts w:cs="Arial"/>
          <w:szCs w:val="18"/>
        </w:rPr>
        <w:t>,3 %.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na </w:t>
      </w:r>
      <w:r w:rsidR="00A36896">
        <w:rPr>
          <w:rFonts w:cs="Arial"/>
          <w:szCs w:val="18"/>
        </w:rPr>
        <w:t>růst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vývozu</w:t>
      </w:r>
      <w:r w:rsidR="00A36896">
        <w:rPr>
          <w:rFonts w:cs="Arial"/>
          <w:szCs w:val="18"/>
        </w:rPr>
        <w:t xml:space="preserve"> o 1,7 %</w:t>
      </w:r>
      <w:r w:rsidRPr="00AE2E2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  dovozu o </w:t>
      </w:r>
      <w:r w:rsidR="001B26B6">
        <w:rPr>
          <w:rFonts w:cs="Arial"/>
          <w:szCs w:val="18"/>
        </w:rPr>
        <w:t>0,</w:t>
      </w:r>
      <w:r w:rsidR="00A36896">
        <w:rPr>
          <w:rFonts w:cs="Arial"/>
          <w:szCs w:val="18"/>
        </w:rPr>
        <w:t>8</w:t>
      </w:r>
      <w:r>
        <w:rPr>
          <w:rFonts w:cs="Arial"/>
          <w:szCs w:val="18"/>
        </w:rPr>
        <w:t xml:space="preserve"> %. </w:t>
      </w:r>
    </w:p>
    <w:p w:rsidR="00F75F2A" w:rsidRDefault="00F75F2A" w:rsidP="007A57F2"/>
    <w:p w:rsidR="004D4707" w:rsidRDefault="004D4707" w:rsidP="004D4707">
      <w:pPr>
        <w:rPr>
          <w:rFonts w:cs="Arial"/>
          <w:szCs w:val="18"/>
        </w:rPr>
      </w:pPr>
      <w:r w:rsidRPr="00013A48">
        <w:rPr>
          <w:b/>
        </w:rPr>
        <w:t>Meziročně</w:t>
      </w:r>
      <w:r w:rsidR="00CF0167">
        <w:rPr>
          <w:b/>
        </w:rPr>
        <w:t xml:space="preserve"> </w:t>
      </w:r>
      <w:r w:rsidR="00CF0167" w:rsidRPr="001C5367">
        <w:t>se</w:t>
      </w:r>
      <w:r w:rsidRPr="001C5367">
        <w:rPr>
          <w:rFonts w:cs="Arial"/>
          <w:bCs/>
          <w:color w:val="000000"/>
          <w:szCs w:val="18"/>
        </w:rPr>
        <w:t xml:space="preserve"> </w:t>
      </w:r>
      <w:r w:rsidRPr="00013A48">
        <w:rPr>
          <w:rFonts w:cs="Arial"/>
          <w:color w:val="000000"/>
          <w:szCs w:val="18"/>
        </w:rPr>
        <w:t xml:space="preserve">v běžných cenách </w:t>
      </w:r>
      <w:r w:rsidR="00CF0167">
        <w:rPr>
          <w:rFonts w:cs="Arial"/>
          <w:color w:val="000000"/>
          <w:szCs w:val="18"/>
        </w:rPr>
        <w:t>zvýšil</w:t>
      </w:r>
      <w:r w:rsidRPr="00013A48">
        <w:rPr>
          <w:rFonts w:cs="Arial"/>
          <w:color w:val="000000"/>
          <w:szCs w:val="18"/>
        </w:rPr>
        <w:t xml:space="preserve"> vývoz o </w:t>
      </w:r>
      <w:r w:rsidR="007E084D">
        <w:rPr>
          <w:rFonts w:cs="Arial"/>
          <w:color w:val="000000"/>
          <w:szCs w:val="18"/>
        </w:rPr>
        <w:t>7,4</w:t>
      </w:r>
      <w:r w:rsidRPr="00013A48">
        <w:rPr>
          <w:rFonts w:cs="Arial"/>
          <w:color w:val="000000"/>
          <w:szCs w:val="18"/>
        </w:rPr>
        <w:t xml:space="preserve"> % (</w:t>
      </w:r>
      <w:r w:rsidR="007E084D">
        <w:rPr>
          <w:rFonts w:cs="Arial"/>
          <w:color w:val="000000"/>
          <w:szCs w:val="18"/>
        </w:rPr>
        <w:t>20,5</w:t>
      </w:r>
      <w:r w:rsidRPr="009F501F">
        <w:rPr>
          <w:rFonts w:cs="Arial"/>
          <w:color w:val="000000"/>
          <w:szCs w:val="18"/>
        </w:rPr>
        <w:t xml:space="preserve"> mld.</w:t>
      </w:r>
      <w:r w:rsidRPr="00013A48">
        <w:rPr>
          <w:rFonts w:cs="Arial"/>
          <w:color w:val="000000"/>
          <w:szCs w:val="18"/>
        </w:rPr>
        <w:t xml:space="preserve"> Kč)</w:t>
      </w:r>
      <w:r w:rsidR="000269A4">
        <w:rPr>
          <w:rFonts w:cs="Arial"/>
          <w:color w:val="000000"/>
          <w:szCs w:val="18"/>
        </w:rPr>
        <w:t xml:space="preserve"> a</w:t>
      </w:r>
      <w:r>
        <w:rPr>
          <w:rFonts w:cs="Arial"/>
          <w:color w:val="000000"/>
          <w:szCs w:val="18"/>
        </w:rPr>
        <w:t xml:space="preserve"> dovoz</w:t>
      </w:r>
      <w:r w:rsidRPr="00013A48">
        <w:rPr>
          <w:rFonts w:cs="Arial"/>
          <w:color w:val="000000"/>
          <w:szCs w:val="18"/>
        </w:rPr>
        <w:t xml:space="preserve"> </w:t>
      </w:r>
      <w:r w:rsidR="000269A4">
        <w:rPr>
          <w:rFonts w:cs="Arial"/>
          <w:color w:val="000000"/>
          <w:szCs w:val="18"/>
        </w:rPr>
        <w:t xml:space="preserve">o </w:t>
      </w:r>
      <w:r w:rsidR="007E084D">
        <w:rPr>
          <w:rFonts w:cs="Arial"/>
          <w:color w:val="000000"/>
          <w:szCs w:val="18"/>
        </w:rPr>
        <w:t>6,3</w:t>
      </w:r>
      <w:r w:rsidR="000269A4">
        <w:rPr>
          <w:rFonts w:cs="Arial"/>
          <w:color w:val="000000"/>
          <w:szCs w:val="18"/>
        </w:rPr>
        <w:t xml:space="preserve"> % (</w:t>
      </w:r>
      <w:r w:rsidR="007E084D">
        <w:rPr>
          <w:rFonts w:cs="Arial"/>
          <w:color w:val="000000"/>
          <w:szCs w:val="18"/>
        </w:rPr>
        <w:t>15,4</w:t>
      </w:r>
      <w:r w:rsidR="00D05A68">
        <w:rPr>
          <w:rFonts w:cs="Arial"/>
          <w:color w:val="000000"/>
          <w:szCs w:val="18"/>
        </w:rPr>
        <w:t> mld. </w:t>
      </w:r>
      <w:r w:rsidR="000269A4">
        <w:rPr>
          <w:rFonts w:cs="Arial"/>
          <w:color w:val="000000"/>
          <w:szCs w:val="18"/>
        </w:rPr>
        <w:t>Kč).</w:t>
      </w:r>
      <w:r w:rsidR="005E7ACE">
        <w:rPr>
          <w:rFonts w:cs="Arial"/>
          <w:color w:val="000000"/>
          <w:szCs w:val="18"/>
        </w:rPr>
        <w:t xml:space="preserve"> </w:t>
      </w:r>
      <w:r w:rsidRPr="001E0043">
        <w:rPr>
          <w:rFonts w:cs="Arial"/>
          <w:color w:val="000000"/>
          <w:szCs w:val="18"/>
        </w:rPr>
        <w:t>V</w:t>
      </w:r>
      <w:r w:rsidRPr="001E0043">
        <w:rPr>
          <w:rFonts w:cs="Arial"/>
          <w:szCs w:val="18"/>
        </w:rPr>
        <w:t>ývoz</w:t>
      </w:r>
      <w:r w:rsidR="00CF0167">
        <w:rPr>
          <w:rFonts w:cs="Arial"/>
          <w:szCs w:val="18"/>
        </w:rPr>
        <w:t xml:space="preserve"> </w:t>
      </w:r>
      <w:r w:rsidRPr="001E0043">
        <w:rPr>
          <w:rFonts w:cs="Arial"/>
          <w:szCs w:val="18"/>
        </w:rPr>
        <w:t xml:space="preserve">společností sídlících v České republice </w:t>
      </w:r>
      <w:r>
        <w:rPr>
          <w:rFonts w:cs="Arial"/>
          <w:szCs w:val="18"/>
        </w:rPr>
        <w:t>stoupl</w:t>
      </w:r>
      <w:r w:rsidRPr="001E0043">
        <w:rPr>
          <w:rFonts w:cs="Arial"/>
          <w:szCs w:val="18"/>
        </w:rPr>
        <w:t xml:space="preserve"> o </w:t>
      </w:r>
      <w:r w:rsidR="001339A8">
        <w:rPr>
          <w:rFonts w:cs="Arial"/>
          <w:szCs w:val="18"/>
        </w:rPr>
        <w:t>7,0</w:t>
      </w:r>
      <w:r w:rsidRPr="001E0043">
        <w:rPr>
          <w:rFonts w:cs="Arial"/>
          <w:szCs w:val="18"/>
        </w:rPr>
        <w:t xml:space="preserve"> % (</w:t>
      </w:r>
      <w:r w:rsidR="00EF1B6B">
        <w:rPr>
          <w:rFonts w:cs="Arial"/>
          <w:szCs w:val="18"/>
        </w:rPr>
        <w:t>14,8</w:t>
      </w:r>
      <w:r>
        <w:rPr>
          <w:rFonts w:cs="Arial"/>
          <w:szCs w:val="18"/>
        </w:rPr>
        <w:t xml:space="preserve"> </w:t>
      </w:r>
      <w:r w:rsidRPr="001E0043">
        <w:rPr>
          <w:rFonts w:cs="Arial"/>
          <w:szCs w:val="18"/>
        </w:rPr>
        <w:t>mld. Kč)</w:t>
      </w:r>
      <w:r w:rsidR="00CD63E1">
        <w:rPr>
          <w:rFonts w:cs="Arial"/>
          <w:szCs w:val="18"/>
        </w:rPr>
        <w:t xml:space="preserve">, </w:t>
      </w:r>
      <w:r w:rsidR="00EF1B6B">
        <w:rPr>
          <w:rFonts w:cs="Arial"/>
          <w:szCs w:val="18"/>
        </w:rPr>
        <w:t>a</w:t>
      </w:r>
      <w:r w:rsidRPr="001E0043">
        <w:rPr>
          <w:rFonts w:cs="Arial"/>
          <w:szCs w:val="18"/>
        </w:rPr>
        <w:t> vývoz subjektů se sídlem mimo Českou republiku</w:t>
      </w:r>
      <w:r w:rsidR="00B71A0B">
        <w:rPr>
          <w:rFonts w:cs="Arial"/>
          <w:szCs w:val="18"/>
        </w:rPr>
        <w:t xml:space="preserve"> </w:t>
      </w:r>
      <w:r w:rsidR="00EF1B6B">
        <w:rPr>
          <w:rFonts w:cs="Arial"/>
          <w:szCs w:val="18"/>
        </w:rPr>
        <w:t>byl o 8,6 % (5,7 mld. Kč</w:t>
      </w:r>
      <w:r w:rsidR="001D6011">
        <w:rPr>
          <w:rFonts w:cs="Arial"/>
          <w:szCs w:val="18"/>
        </w:rPr>
        <w:t>) vyšší</w:t>
      </w:r>
      <w:r w:rsidR="00CD63E1">
        <w:rPr>
          <w:rFonts w:cs="Arial"/>
          <w:szCs w:val="18"/>
        </w:rPr>
        <w:t>.</w:t>
      </w:r>
      <w:r w:rsidRPr="001E0043">
        <w:rPr>
          <w:rFonts w:cs="Arial"/>
          <w:szCs w:val="18"/>
        </w:rPr>
        <w:t xml:space="preserve"> Dovoz společností se sídlem v České republice</w:t>
      </w:r>
      <w:r>
        <w:rPr>
          <w:rFonts w:cs="Arial"/>
          <w:szCs w:val="18"/>
        </w:rPr>
        <w:t> </w:t>
      </w:r>
      <w:r w:rsidR="00E4295C">
        <w:rPr>
          <w:rFonts w:cs="Arial"/>
          <w:szCs w:val="18"/>
        </w:rPr>
        <w:t>se zvýšil</w:t>
      </w:r>
      <w:r w:rsidRPr="001E0043">
        <w:rPr>
          <w:rFonts w:cs="Arial"/>
          <w:szCs w:val="18"/>
        </w:rPr>
        <w:t xml:space="preserve"> o </w:t>
      </w:r>
      <w:r w:rsidR="009F5B16">
        <w:rPr>
          <w:rFonts w:cs="Arial"/>
          <w:szCs w:val="18"/>
        </w:rPr>
        <w:t>6,0</w:t>
      </w:r>
      <w:r w:rsidRPr="001E0043">
        <w:rPr>
          <w:rFonts w:cs="Arial"/>
          <w:szCs w:val="18"/>
        </w:rPr>
        <w:t xml:space="preserve"> % (</w:t>
      </w:r>
      <w:r w:rsidR="009F5B16">
        <w:rPr>
          <w:rFonts w:cs="Arial"/>
          <w:szCs w:val="18"/>
        </w:rPr>
        <w:t>12,1</w:t>
      </w:r>
      <w:r w:rsidRPr="001E0043">
        <w:rPr>
          <w:rFonts w:cs="Arial"/>
          <w:szCs w:val="18"/>
        </w:rPr>
        <w:t> mld. Kč)</w:t>
      </w:r>
      <w:r>
        <w:rPr>
          <w:rFonts w:cs="Arial"/>
          <w:szCs w:val="18"/>
        </w:rPr>
        <w:t xml:space="preserve"> </w:t>
      </w:r>
      <w:r w:rsidR="0036491C">
        <w:rPr>
          <w:rFonts w:cs="Arial"/>
          <w:szCs w:val="18"/>
        </w:rPr>
        <w:t>a</w:t>
      </w:r>
      <w:r>
        <w:rPr>
          <w:rFonts w:cs="Arial"/>
          <w:szCs w:val="18"/>
        </w:rPr>
        <w:t xml:space="preserve"> dovoz </w:t>
      </w:r>
      <w:r w:rsidRPr="001E0043">
        <w:rPr>
          <w:rFonts w:cs="Arial"/>
          <w:szCs w:val="18"/>
        </w:rPr>
        <w:t xml:space="preserve">firem se sídlem mimo Českou republiku </w:t>
      </w:r>
      <w:r w:rsidR="0036491C">
        <w:rPr>
          <w:rFonts w:cs="Arial"/>
          <w:szCs w:val="18"/>
        </w:rPr>
        <w:t>stoupl</w:t>
      </w:r>
      <w:r>
        <w:rPr>
          <w:rFonts w:cs="Arial"/>
          <w:szCs w:val="18"/>
        </w:rPr>
        <w:t xml:space="preserve"> o </w:t>
      </w:r>
      <w:r w:rsidR="009F5B16">
        <w:rPr>
          <w:rFonts w:cs="Arial"/>
          <w:szCs w:val="18"/>
        </w:rPr>
        <w:t>8,2</w:t>
      </w:r>
      <w:r w:rsidRPr="001E0043">
        <w:rPr>
          <w:rFonts w:cs="Arial"/>
          <w:szCs w:val="18"/>
        </w:rPr>
        <w:t> % (</w:t>
      </w:r>
      <w:r w:rsidR="009F5B16">
        <w:rPr>
          <w:rFonts w:cs="Arial"/>
          <w:szCs w:val="18"/>
        </w:rPr>
        <w:t>3,3</w:t>
      </w:r>
      <w:r w:rsidRPr="001E0043">
        <w:rPr>
          <w:rFonts w:cs="Arial"/>
          <w:szCs w:val="18"/>
        </w:rPr>
        <w:t> mld. Kč)</w:t>
      </w:r>
      <w:r>
        <w:rPr>
          <w:rFonts w:cs="Arial"/>
          <w:szCs w:val="18"/>
        </w:rPr>
        <w:t xml:space="preserve">. </w:t>
      </w:r>
    </w:p>
    <w:p w:rsidR="004D4707" w:rsidRDefault="004D4707" w:rsidP="004D4707">
      <w:pPr>
        <w:rPr>
          <w:rFonts w:cs="Arial"/>
          <w:szCs w:val="18"/>
        </w:rPr>
      </w:pPr>
    </w:p>
    <w:p w:rsidR="00F51E94" w:rsidRDefault="00733680" w:rsidP="004D4707">
      <w:pPr>
        <w:rPr>
          <w:rFonts w:cs="Arial"/>
          <w:szCs w:val="18"/>
        </w:rPr>
      </w:pPr>
      <w:r>
        <w:rPr>
          <w:rFonts w:cs="Arial"/>
          <w:szCs w:val="18"/>
        </w:rPr>
        <w:t>Vlivem</w:t>
      </w:r>
      <w:r w:rsidR="004D4707">
        <w:rPr>
          <w:rFonts w:cs="Arial"/>
          <w:szCs w:val="18"/>
        </w:rPr>
        <w:t xml:space="preserve"> </w:t>
      </w:r>
      <w:r w:rsidR="00F51E94">
        <w:rPr>
          <w:rFonts w:cs="Arial"/>
          <w:szCs w:val="18"/>
        </w:rPr>
        <w:t xml:space="preserve">oslabení </w:t>
      </w:r>
      <w:r w:rsidR="004D4707">
        <w:rPr>
          <w:rFonts w:cs="Arial"/>
          <w:szCs w:val="18"/>
        </w:rPr>
        <w:t xml:space="preserve">koruny vůči </w:t>
      </w:r>
      <w:r w:rsidR="004E64C3">
        <w:rPr>
          <w:rFonts w:cs="Arial"/>
          <w:szCs w:val="18"/>
        </w:rPr>
        <w:t xml:space="preserve">oběma </w:t>
      </w:r>
      <w:r w:rsidR="00A334F1">
        <w:rPr>
          <w:rFonts w:cs="Arial"/>
          <w:szCs w:val="18"/>
        </w:rPr>
        <w:t xml:space="preserve">hlavním </w:t>
      </w:r>
      <w:r w:rsidR="004E64C3">
        <w:rPr>
          <w:rFonts w:cs="Arial"/>
          <w:szCs w:val="18"/>
        </w:rPr>
        <w:t>měnám</w:t>
      </w:r>
      <w:r w:rsidR="00F51E94">
        <w:rPr>
          <w:rFonts w:cs="Arial"/>
          <w:szCs w:val="18"/>
        </w:rPr>
        <w:t xml:space="preserve"> vývoz a dovoz přepočtený na eura </w:t>
      </w:r>
      <w:r w:rsidR="00A365AC">
        <w:rPr>
          <w:rFonts w:cs="Arial"/>
          <w:szCs w:val="18"/>
        </w:rPr>
        <w:t xml:space="preserve">meziročně </w:t>
      </w:r>
      <w:r w:rsidR="00F51E94">
        <w:rPr>
          <w:rFonts w:cs="Arial"/>
          <w:szCs w:val="18"/>
        </w:rPr>
        <w:t>stoupl</w:t>
      </w:r>
      <w:r w:rsidR="00D93DED">
        <w:rPr>
          <w:rFonts w:cs="Arial"/>
          <w:szCs w:val="18"/>
        </w:rPr>
        <w:t xml:space="preserve"> o </w:t>
      </w:r>
      <w:r w:rsidR="00EE6E24">
        <w:rPr>
          <w:rFonts w:cs="Arial"/>
          <w:szCs w:val="18"/>
        </w:rPr>
        <w:t>1</w:t>
      </w:r>
      <w:r>
        <w:rPr>
          <w:rFonts w:cs="Arial"/>
          <w:szCs w:val="18"/>
        </w:rPr>
        <w:t>,2</w:t>
      </w:r>
      <w:r w:rsidR="00D93DED">
        <w:rPr>
          <w:rFonts w:cs="Arial"/>
          <w:szCs w:val="18"/>
        </w:rPr>
        <w:t xml:space="preserve"> % a </w:t>
      </w:r>
      <w:r w:rsidR="00A54E1E">
        <w:rPr>
          <w:rFonts w:cs="Arial"/>
          <w:szCs w:val="18"/>
        </w:rPr>
        <w:t>0,</w:t>
      </w:r>
      <w:r w:rsidR="003E5A93">
        <w:rPr>
          <w:rFonts w:cs="Arial"/>
          <w:szCs w:val="18"/>
        </w:rPr>
        <w:t>2</w:t>
      </w:r>
      <w:r w:rsidR="00D93DED">
        <w:rPr>
          <w:rFonts w:cs="Arial"/>
          <w:szCs w:val="18"/>
        </w:rPr>
        <w:t xml:space="preserve"> %, při vyjádření v dolarech byl vývoz </w:t>
      </w:r>
      <w:r w:rsidR="00F238E6">
        <w:rPr>
          <w:rFonts w:cs="Arial"/>
          <w:szCs w:val="18"/>
        </w:rPr>
        <w:t xml:space="preserve">a dovoz vyšší o </w:t>
      </w:r>
      <w:r w:rsidR="003E5A93">
        <w:rPr>
          <w:rFonts w:cs="Arial"/>
          <w:szCs w:val="18"/>
        </w:rPr>
        <w:t>6,4</w:t>
      </w:r>
      <w:r w:rsidR="009A497E">
        <w:rPr>
          <w:rFonts w:cs="Arial"/>
          <w:szCs w:val="18"/>
        </w:rPr>
        <w:t xml:space="preserve"> % a </w:t>
      </w:r>
      <w:r w:rsidR="00A54E1E">
        <w:rPr>
          <w:rFonts w:cs="Arial"/>
          <w:szCs w:val="18"/>
        </w:rPr>
        <w:t>5,4</w:t>
      </w:r>
      <w:r w:rsidR="00F238E6">
        <w:rPr>
          <w:rFonts w:cs="Arial"/>
          <w:szCs w:val="18"/>
        </w:rPr>
        <w:t xml:space="preserve"> %.</w:t>
      </w:r>
    </w:p>
    <w:p w:rsidR="004D4707" w:rsidRDefault="004D4707" w:rsidP="004D4707">
      <w:r>
        <w:rPr>
          <w:rFonts w:cs="Arial"/>
          <w:szCs w:val="18"/>
        </w:rPr>
        <w:t xml:space="preserve"> </w:t>
      </w:r>
    </w:p>
    <w:p w:rsidR="004D4707" w:rsidRDefault="004D4707" w:rsidP="004D4707">
      <w:r w:rsidRPr="00113FFF">
        <w:t>Bilance zahraničního obchodu skončila v</w:t>
      </w:r>
      <w:r w:rsidR="00C131B0">
        <w:t xml:space="preserve"> </w:t>
      </w:r>
      <w:r w:rsidR="000D0123">
        <w:t>listopadu</w:t>
      </w:r>
      <w:r>
        <w:t xml:space="preserve"> </w:t>
      </w:r>
      <w:r w:rsidR="00107680">
        <w:t xml:space="preserve">historicky nejvyšším přebytkem </w:t>
      </w:r>
      <w:r w:rsidR="000D0123">
        <w:t>38,7</w:t>
      </w:r>
      <w:r w:rsidR="006C5750">
        <w:t> mld. </w:t>
      </w:r>
      <w:r w:rsidRPr="00113FFF">
        <w:t xml:space="preserve">Kč, který byl </w:t>
      </w:r>
      <w:r w:rsidR="00107680">
        <w:t>ve srovnání se stejným</w:t>
      </w:r>
      <w:r w:rsidR="005B1D3D">
        <w:t xml:space="preserve"> měsícem</w:t>
      </w:r>
      <w:r w:rsidR="00107680">
        <w:t xml:space="preserve"> rok</w:t>
      </w:r>
      <w:r w:rsidR="005B1D3D">
        <w:t>u</w:t>
      </w:r>
      <w:r w:rsidR="00107680">
        <w:t xml:space="preserve"> </w:t>
      </w:r>
      <w:r w:rsidR="008918C3">
        <w:t xml:space="preserve">2012 </w:t>
      </w:r>
      <w:r w:rsidRPr="00113FFF">
        <w:t>o</w:t>
      </w:r>
      <w:r w:rsidR="009930E0">
        <w:t xml:space="preserve"> </w:t>
      </w:r>
      <w:r w:rsidR="000D0123">
        <w:t>5,1</w:t>
      </w:r>
      <w:r w:rsidR="009930E0">
        <w:t xml:space="preserve"> </w:t>
      </w:r>
      <w:r w:rsidRPr="00113FFF">
        <w:t xml:space="preserve">mld. Kč </w:t>
      </w:r>
      <w:r>
        <w:t>vyšší</w:t>
      </w:r>
      <w:r w:rsidRPr="009255CE">
        <w:t xml:space="preserve">. Bilance subjektů se sídlem v České republice vykázala </w:t>
      </w:r>
      <w:r w:rsidR="002568C6">
        <w:t>aktivum</w:t>
      </w:r>
      <w:r w:rsidRPr="009255CE">
        <w:t xml:space="preserve"> </w:t>
      </w:r>
      <w:r w:rsidR="00A30316">
        <w:t>10,5</w:t>
      </w:r>
      <w:r w:rsidR="009930E0">
        <w:t xml:space="preserve"> </w:t>
      </w:r>
      <w:r w:rsidRPr="009255CE">
        <w:t xml:space="preserve">mld. Kč (proti </w:t>
      </w:r>
      <w:r w:rsidR="00A30316">
        <w:t>přebytku</w:t>
      </w:r>
      <w:r w:rsidRPr="009255CE">
        <w:t xml:space="preserve"> </w:t>
      </w:r>
      <w:r w:rsidR="00A30316">
        <w:t>7,8</w:t>
      </w:r>
      <w:r>
        <w:t xml:space="preserve"> </w:t>
      </w:r>
      <w:r w:rsidRPr="009255CE">
        <w:t>mld. Kč v </w:t>
      </w:r>
      <w:r w:rsidR="00A30316">
        <w:t>listopadu</w:t>
      </w:r>
      <w:r w:rsidRPr="009255CE">
        <w:t xml:space="preserve"> 2012), bilance subjektů, které nesídlí </w:t>
      </w:r>
      <w:r w:rsidRPr="00E135EB">
        <w:t xml:space="preserve">v České republice, skončila </w:t>
      </w:r>
      <w:r w:rsidR="00A10A20">
        <w:t>kladným saldem</w:t>
      </w:r>
      <w:r w:rsidRPr="00E135EB">
        <w:t xml:space="preserve"> </w:t>
      </w:r>
      <w:r w:rsidR="00717200">
        <w:t>28,</w:t>
      </w:r>
      <w:r w:rsidR="007F2E90">
        <w:t>2</w:t>
      </w:r>
      <w:r w:rsidRPr="00E135EB">
        <w:t xml:space="preserve"> mld. Kč (proti </w:t>
      </w:r>
      <w:r w:rsidR="006C5A85">
        <w:t>aktivu</w:t>
      </w:r>
      <w:r w:rsidRPr="00E135EB">
        <w:t xml:space="preserve"> </w:t>
      </w:r>
      <w:r w:rsidR="007F2E90">
        <w:t>25,8</w:t>
      </w:r>
      <w:r w:rsidR="009930E0">
        <w:t xml:space="preserve"> </w:t>
      </w:r>
      <w:r w:rsidRPr="00E135EB">
        <w:t>mld.</w:t>
      </w:r>
      <w:r w:rsidR="009930E0">
        <w:t xml:space="preserve"> </w:t>
      </w:r>
      <w:r w:rsidRPr="00E135EB">
        <w:t>Kč v</w:t>
      </w:r>
      <w:r w:rsidR="00FB0036">
        <w:t> </w:t>
      </w:r>
      <w:r w:rsidR="007F2E90">
        <w:t>listopadu</w:t>
      </w:r>
      <w:r w:rsidR="00FB0036">
        <w:t xml:space="preserve"> </w:t>
      </w:r>
      <w:r w:rsidRPr="00E135EB">
        <w:t>2012).</w:t>
      </w:r>
    </w:p>
    <w:p w:rsidR="004D4707" w:rsidRDefault="004D4707" w:rsidP="004D4707"/>
    <w:p w:rsidR="00131BFA" w:rsidRDefault="00B55EF7" w:rsidP="004D4707">
      <w:r>
        <w:t>Celkovou bilanci příznivě ovlivnil</w:t>
      </w:r>
      <w:r w:rsidR="00203DE6">
        <w:t>o</w:t>
      </w:r>
      <w:r>
        <w:t xml:space="preserve"> </w:t>
      </w:r>
      <w:r w:rsidR="00492F4C">
        <w:t xml:space="preserve">snížení </w:t>
      </w:r>
      <w:r>
        <w:t xml:space="preserve">deficitu </w:t>
      </w:r>
      <w:r w:rsidR="00317A58">
        <w:t>chemických výrobků o 3,5 mld. Kč</w:t>
      </w:r>
      <w:r w:rsidR="003147A0">
        <w:t xml:space="preserve"> a</w:t>
      </w:r>
      <w:r w:rsidR="00317A58">
        <w:t xml:space="preserve"> potravin a živých zvířat o 0,8 mld. Kč</w:t>
      </w:r>
      <w:r w:rsidR="000E4D74">
        <w:t xml:space="preserve"> a </w:t>
      </w:r>
      <w:r w:rsidR="00CE1EA0">
        <w:t>zvýšení</w:t>
      </w:r>
      <w:r w:rsidR="000E4D74">
        <w:t xml:space="preserve"> aktiva u polotov</w:t>
      </w:r>
      <w:r w:rsidR="006C5750">
        <w:t>arů a materiálů o 0,6 mld. Kč a </w:t>
      </w:r>
      <w:r w:rsidR="00EB3182">
        <w:t xml:space="preserve">průmyslového spotřebního zboží o 0,4 mld. Kč. </w:t>
      </w:r>
      <w:r w:rsidR="00543485">
        <w:t xml:space="preserve">Prohloubil se naopak deficit obchodu s minerálními palivy a nápoji a tabákem (shodně o 0,1 mld. Kč). </w:t>
      </w:r>
      <w:r w:rsidR="001245D7">
        <w:t>Kladná salda u</w:t>
      </w:r>
      <w:r w:rsidR="00543485">
        <w:t xml:space="preserve"> stroj</w:t>
      </w:r>
      <w:r w:rsidR="001245D7">
        <w:t>ů</w:t>
      </w:r>
      <w:r w:rsidR="00543485">
        <w:t xml:space="preserve"> a</w:t>
      </w:r>
      <w:r w:rsidR="006C5750">
        <w:t> </w:t>
      </w:r>
      <w:r w:rsidR="00543485">
        <w:t>dopravní</w:t>
      </w:r>
      <w:r w:rsidR="00BF783D">
        <w:t>ch</w:t>
      </w:r>
      <w:r w:rsidR="00543485">
        <w:t xml:space="preserve"> prostředk</w:t>
      </w:r>
      <w:r w:rsidR="00BF783D">
        <w:t>ů</w:t>
      </w:r>
      <w:r w:rsidR="00543485">
        <w:t xml:space="preserve"> </w:t>
      </w:r>
      <w:r w:rsidR="005214A9">
        <w:t>(48,7 mld. Kč) a surovin (0,8 mld. Kč) zůs</w:t>
      </w:r>
      <w:r w:rsidR="00BF783D">
        <w:t>tala oproti listopadu 2012 beze změny.</w:t>
      </w:r>
    </w:p>
    <w:p w:rsidR="004D4707" w:rsidRDefault="004D4707" w:rsidP="004D4707"/>
    <w:p w:rsidR="004D4707" w:rsidRPr="00F13017" w:rsidRDefault="004D4707" w:rsidP="004D4707">
      <w:pPr>
        <w:rPr>
          <w:rFonts w:cs="Arial"/>
          <w:szCs w:val="18"/>
        </w:rPr>
      </w:pPr>
      <w:r w:rsidRPr="008568C6">
        <w:t xml:space="preserve">Celkový vývoz strojů a dopravních prostředků meziročně </w:t>
      </w:r>
      <w:r>
        <w:t>vzrostl</w:t>
      </w:r>
      <w:r w:rsidRPr="008568C6">
        <w:t xml:space="preserve"> o </w:t>
      </w:r>
      <w:r w:rsidR="0047363D">
        <w:t>7,6</w:t>
      </w:r>
      <w:r w:rsidRPr="008568C6">
        <w:t xml:space="preserve"> % (</w:t>
      </w:r>
      <w:r w:rsidR="0047363D">
        <w:t>11,5</w:t>
      </w:r>
      <w:r>
        <w:t xml:space="preserve"> </w:t>
      </w:r>
      <w:r w:rsidRPr="008568C6">
        <w:t>mld. Kč)</w:t>
      </w:r>
      <w:r>
        <w:t xml:space="preserve">. Zvýšil se zejména vývoz silničních vozidel </w:t>
      </w:r>
      <w:r w:rsidR="00BF5347">
        <w:t>(</w:t>
      </w:r>
      <w:r>
        <w:t xml:space="preserve">o </w:t>
      </w:r>
      <w:r w:rsidR="0047363D">
        <w:t>9,1</w:t>
      </w:r>
      <w:r>
        <w:t xml:space="preserve"> mld. Kč</w:t>
      </w:r>
      <w:r w:rsidR="00BF5347">
        <w:t>)</w:t>
      </w:r>
      <w:r w:rsidR="00C241CB">
        <w:t xml:space="preserve">, </w:t>
      </w:r>
      <w:r w:rsidR="00B327B1">
        <w:t xml:space="preserve">elektrických zařízení, přístrojů a spotřebičů (o 3,0 mld. Kč) a </w:t>
      </w:r>
      <w:r w:rsidR="00730447">
        <w:t>strojů a</w:t>
      </w:r>
      <w:r w:rsidR="00D05A68">
        <w:t xml:space="preserve"> zařízení všeobecně užívaných v </w:t>
      </w:r>
      <w:r w:rsidR="00730447">
        <w:t>průmyslu</w:t>
      </w:r>
      <w:r w:rsidR="00C241CB">
        <w:t xml:space="preserve"> (o </w:t>
      </w:r>
      <w:r w:rsidR="00730447">
        <w:t>1,</w:t>
      </w:r>
      <w:r w:rsidR="00B327B1">
        <w:t>4</w:t>
      </w:r>
      <w:r w:rsidR="00BF5347">
        <w:t xml:space="preserve"> mld. Kč)</w:t>
      </w:r>
      <w:r w:rsidR="00B83786">
        <w:t>.</w:t>
      </w:r>
      <w:r w:rsidR="00BF5347">
        <w:t xml:space="preserve"> </w:t>
      </w:r>
      <w:r>
        <w:t xml:space="preserve">Celkový dovoz strojů a dopravních prostředků </w:t>
      </w:r>
      <w:r w:rsidR="00190498">
        <w:t xml:space="preserve">byl </w:t>
      </w:r>
      <w:r>
        <w:t xml:space="preserve">meziročně </w:t>
      </w:r>
      <w:r w:rsidR="00190498">
        <w:t>vyšší</w:t>
      </w:r>
      <w:r>
        <w:t xml:space="preserve"> o </w:t>
      </w:r>
      <w:r w:rsidR="00FB6823">
        <w:t>11,2</w:t>
      </w:r>
      <w:r>
        <w:t xml:space="preserve"> % (</w:t>
      </w:r>
      <w:r w:rsidR="00FB6823">
        <w:t>11,5</w:t>
      </w:r>
      <w:r>
        <w:t xml:space="preserve"> mld. Kč).</w:t>
      </w:r>
      <w:r w:rsidR="005C5BDB">
        <w:t xml:space="preserve"> Vzrostl dovoz </w:t>
      </w:r>
      <w:r w:rsidR="004838BB">
        <w:t xml:space="preserve">silničních vozidel a </w:t>
      </w:r>
      <w:r w:rsidR="003A45B7">
        <w:t>telekomunikačních zařízení (</w:t>
      </w:r>
      <w:r w:rsidR="004838BB">
        <w:t xml:space="preserve">shodně </w:t>
      </w:r>
      <w:r w:rsidR="003A45B7">
        <w:t xml:space="preserve">o </w:t>
      </w:r>
      <w:r w:rsidR="004838BB">
        <w:t>3,1</w:t>
      </w:r>
      <w:r w:rsidR="003A45B7">
        <w:t xml:space="preserve"> mld. Kč) a </w:t>
      </w:r>
      <w:r w:rsidR="00056AE7">
        <w:t>strojů a zařízení k výrobě energie</w:t>
      </w:r>
      <w:r w:rsidR="00F64B6E">
        <w:t xml:space="preserve"> (o </w:t>
      </w:r>
      <w:r w:rsidR="00056AE7">
        <w:t>2,3</w:t>
      </w:r>
      <w:r w:rsidR="00F64B6E">
        <w:t xml:space="preserve"> mld. Kč)</w:t>
      </w:r>
      <w:r w:rsidR="00056AE7">
        <w:t xml:space="preserve">. </w:t>
      </w:r>
      <w:r w:rsidRPr="008568C6">
        <w:t>Dovoz</w:t>
      </w:r>
      <w:r>
        <w:t xml:space="preserve"> minerálních paliv </w:t>
      </w:r>
      <w:r w:rsidR="00534749">
        <w:t xml:space="preserve">se </w:t>
      </w:r>
      <w:r>
        <w:t xml:space="preserve">meziročně </w:t>
      </w:r>
      <w:r w:rsidR="00534749">
        <w:t>snížil</w:t>
      </w:r>
      <w:r w:rsidR="00E06D40">
        <w:t xml:space="preserve"> o </w:t>
      </w:r>
      <w:r w:rsidR="00056AE7">
        <w:t>0,9</w:t>
      </w:r>
      <w:r w:rsidRPr="00706564">
        <w:t xml:space="preserve"> %</w:t>
      </w:r>
      <w:r>
        <w:t xml:space="preserve"> </w:t>
      </w:r>
      <w:r>
        <w:lastRenderedPageBreak/>
        <w:t>(</w:t>
      </w:r>
      <w:r w:rsidR="001C1ECC">
        <w:t>0,2</w:t>
      </w:r>
      <w:r w:rsidR="007311E6">
        <w:t> mld. </w:t>
      </w:r>
      <w:r>
        <w:t xml:space="preserve">Kč). Dovoz ropy klesl </w:t>
      </w:r>
      <w:r w:rsidRPr="00E14846">
        <w:rPr>
          <w:rFonts w:cs="Arial"/>
          <w:szCs w:val="18"/>
        </w:rPr>
        <w:t>o</w:t>
      </w:r>
      <w:r>
        <w:t> </w:t>
      </w:r>
      <w:r w:rsidR="001C1ECC">
        <w:rPr>
          <w:rFonts w:cs="Arial"/>
          <w:szCs w:val="18"/>
        </w:rPr>
        <w:t>32,2</w:t>
      </w:r>
      <w:r w:rsidRPr="00F13017">
        <w:rPr>
          <w:rFonts w:cs="Arial"/>
          <w:szCs w:val="18"/>
        </w:rPr>
        <w:t> % v hodnotovém vyjádření</w:t>
      </w:r>
      <w:r w:rsidR="006D57F5" w:rsidRPr="00F13017">
        <w:rPr>
          <w:rFonts w:cs="Arial"/>
          <w:szCs w:val="18"/>
        </w:rPr>
        <w:t xml:space="preserve"> a o </w:t>
      </w:r>
      <w:r w:rsidR="001C1ECC">
        <w:rPr>
          <w:rFonts w:cs="Arial"/>
          <w:szCs w:val="18"/>
        </w:rPr>
        <w:t>31,6</w:t>
      </w:r>
      <w:r w:rsidR="006D57F5" w:rsidRPr="00F13017">
        <w:rPr>
          <w:rFonts w:cs="Arial"/>
          <w:szCs w:val="18"/>
        </w:rPr>
        <w:t xml:space="preserve"> % </w:t>
      </w:r>
      <w:r w:rsidR="00DD76F7" w:rsidRPr="00F13017">
        <w:rPr>
          <w:rFonts w:cs="Arial"/>
          <w:szCs w:val="18"/>
        </w:rPr>
        <w:t>v naturálním vyjádření</w:t>
      </w:r>
      <w:r w:rsidR="003C7C5A" w:rsidRPr="00F13017">
        <w:rPr>
          <w:rFonts w:cs="Arial"/>
          <w:szCs w:val="18"/>
        </w:rPr>
        <w:t>.</w:t>
      </w:r>
      <w:r w:rsidR="00DD76F7" w:rsidRPr="00F13017">
        <w:rPr>
          <w:rFonts w:cs="Arial"/>
          <w:szCs w:val="18"/>
        </w:rPr>
        <w:t xml:space="preserve"> </w:t>
      </w:r>
      <w:r w:rsidRPr="00F13017">
        <w:rPr>
          <w:rFonts w:cs="Arial"/>
          <w:szCs w:val="18"/>
        </w:rPr>
        <w:t xml:space="preserve">Dovoz zemního plynu </w:t>
      </w:r>
      <w:r w:rsidR="006C22A5" w:rsidRPr="00F13017">
        <w:rPr>
          <w:rFonts w:cs="Arial"/>
          <w:szCs w:val="18"/>
        </w:rPr>
        <w:t>vzrostl</w:t>
      </w:r>
      <w:r w:rsidRPr="00F13017">
        <w:rPr>
          <w:rFonts w:cs="Arial"/>
          <w:szCs w:val="18"/>
        </w:rPr>
        <w:t xml:space="preserve"> o </w:t>
      </w:r>
      <w:r w:rsidR="001C1ECC">
        <w:rPr>
          <w:rFonts w:cs="Arial"/>
          <w:szCs w:val="18"/>
        </w:rPr>
        <w:t>22,5</w:t>
      </w:r>
      <w:r w:rsidRPr="00F13017">
        <w:rPr>
          <w:rFonts w:cs="Arial"/>
          <w:szCs w:val="18"/>
        </w:rPr>
        <w:t> % hodnotově a o </w:t>
      </w:r>
      <w:r w:rsidR="00873A1D">
        <w:rPr>
          <w:rFonts w:cs="Arial"/>
          <w:szCs w:val="18"/>
        </w:rPr>
        <w:t>35,8</w:t>
      </w:r>
      <w:r w:rsidRPr="00F13017">
        <w:rPr>
          <w:rFonts w:cs="Arial"/>
          <w:szCs w:val="18"/>
        </w:rPr>
        <w:t xml:space="preserve"> % naturálně. </w:t>
      </w:r>
    </w:p>
    <w:p w:rsidR="004D4707" w:rsidRDefault="004D4707" w:rsidP="004D4707">
      <w:pPr>
        <w:rPr>
          <w:rFonts w:cs="Arial"/>
          <w:szCs w:val="18"/>
        </w:rPr>
      </w:pPr>
    </w:p>
    <w:p w:rsidR="0025135E" w:rsidRDefault="004D4707" w:rsidP="00DB7D67">
      <w:pPr>
        <w:rPr>
          <w:rFonts w:cs="Arial"/>
          <w:szCs w:val="18"/>
        </w:rPr>
      </w:pPr>
      <w:r>
        <w:rPr>
          <w:rFonts w:cs="Arial"/>
          <w:szCs w:val="18"/>
        </w:rPr>
        <w:t xml:space="preserve">Bilance zahraničního obchodu se státy EU28 skončila aktivem </w:t>
      </w:r>
      <w:r w:rsidR="00E0371C">
        <w:rPr>
          <w:rFonts w:cs="Arial"/>
          <w:szCs w:val="18"/>
        </w:rPr>
        <w:t>73,5</w:t>
      </w:r>
      <w:r>
        <w:rPr>
          <w:rFonts w:cs="Arial"/>
          <w:szCs w:val="18"/>
        </w:rPr>
        <w:t xml:space="preserve"> mld. Kč, které bylo meziročně o </w:t>
      </w:r>
      <w:r w:rsidR="00E0371C">
        <w:rPr>
          <w:rFonts w:cs="Arial"/>
          <w:szCs w:val="18"/>
        </w:rPr>
        <w:t>5,8</w:t>
      </w:r>
      <w:r>
        <w:rPr>
          <w:rFonts w:cs="Arial"/>
          <w:szCs w:val="18"/>
        </w:rPr>
        <w:t xml:space="preserve"> mld. Kč vyšší. Schodek obchodu se státy mimo EU</w:t>
      </w:r>
      <w:r w:rsidR="000B57D4">
        <w:rPr>
          <w:rFonts w:cs="Arial"/>
          <w:szCs w:val="18"/>
        </w:rPr>
        <w:t xml:space="preserve"> </w:t>
      </w:r>
      <w:r w:rsidR="00C662FF">
        <w:rPr>
          <w:rFonts w:cs="Arial"/>
          <w:szCs w:val="18"/>
        </w:rPr>
        <w:t>se meziročně zvět</w:t>
      </w:r>
      <w:r w:rsidR="007311E6">
        <w:rPr>
          <w:rFonts w:cs="Arial"/>
          <w:szCs w:val="18"/>
        </w:rPr>
        <w:t>šil o </w:t>
      </w:r>
      <w:r w:rsidR="00C662FF">
        <w:rPr>
          <w:rFonts w:cs="Arial"/>
          <w:szCs w:val="18"/>
        </w:rPr>
        <w:t>0,6</w:t>
      </w:r>
      <w:r w:rsidR="007311E6">
        <w:rPr>
          <w:rFonts w:cs="Arial"/>
          <w:szCs w:val="18"/>
        </w:rPr>
        <w:t> </w:t>
      </w:r>
      <w:r w:rsidR="00C662FF">
        <w:rPr>
          <w:rFonts w:cs="Arial"/>
          <w:szCs w:val="18"/>
        </w:rPr>
        <w:t xml:space="preserve">mld. Kč a činil 33,7 mld. Kč. </w:t>
      </w:r>
      <w:r w:rsidR="00FB45A6">
        <w:rPr>
          <w:rFonts w:cs="Arial"/>
          <w:szCs w:val="18"/>
        </w:rPr>
        <w:t>Přebytek vzrostl v</w:t>
      </w:r>
      <w:r w:rsidR="0025135E">
        <w:rPr>
          <w:rFonts w:cs="Arial"/>
          <w:szCs w:val="18"/>
        </w:rPr>
        <w:t> </w:t>
      </w:r>
      <w:r w:rsidR="00FB45A6">
        <w:rPr>
          <w:rFonts w:cs="Arial"/>
          <w:szCs w:val="18"/>
        </w:rPr>
        <w:t>obchod</w:t>
      </w:r>
      <w:r w:rsidR="00D05A68">
        <w:rPr>
          <w:rFonts w:cs="Arial"/>
          <w:szCs w:val="18"/>
        </w:rPr>
        <w:t>ě</w:t>
      </w:r>
      <w:r w:rsidR="0025135E">
        <w:rPr>
          <w:rFonts w:cs="Arial"/>
          <w:szCs w:val="18"/>
        </w:rPr>
        <w:t xml:space="preserve"> s Maďarskem o 1,7 mld. Kč, Slovenskem o 1,5 mld. Kč, </w:t>
      </w:r>
      <w:r w:rsidR="00992C36">
        <w:rPr>
          <w:rFonts w:cs="Arial"/>
          <w:szCs w:val="18"/>
        </w:rPr>
        <w:t>Dánskem o 1,4 mld. Kč, Španělskem o 1,3 mld. Kč a Německem o</w:t>
      </w:r>
      <w:r w:rsidR="007311E6">
        <w:rPr>
          <w:rFonts w:cs="Arial"/>
          <w:szCs w:val="18"/>
        </w:rPr>
        <w:t> </w:t>
      </w:r>
      <w:r w:rsidR="00992C36">
        <w:rPr>
          <w:rFonts w:cs="Arial"/>
          <w:szCs w:val="18"/>
        </w:rPr>
        <w:t>0,1 mld. Kč. Prohloubil se schodek obchodu s Čínou o 1,4 mld. Kč, Polskem o 1,2 mld. Kč a</w:t>
      </w:r>
      <w:r w:rsidR="007311E6">
        <w:rPr>
          <w:rFonts w:cs="Arial"/>
          <w:szCs w:val="18"/>
        </w:rPr>
        <w:t> </w:t>
      </w:r>
      <w:r w:rsidR="00C529F8">
        <w:rPr>
          <w:rFonts w:cs="Arial"/>
          <w:szCs w:val="18"/>
        </w:rPr>
        <w:t>Ruskem o 1,1 mld. Kč.</w:t>
      </w:r>
    </w:p>
    <w:p w:rsidR="0099317F" w:rsidRDefault="0099317F" w:rsidP="00DB7D67">
      <w:pPr>
        <w:rPr>
          <w:rFonts w:cs="Arial"/>
          <w:szCs w:val="18"/>
        </w:rPr>
      </w:pPr>
    </w:p>
    <w:p w:rsidR="000B1D48" w:rsidRDefault="004D4707" w:rsidP="004D4707">
      <w:pPr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6970AA">
        <w:rPr>
          <w:rFonts w:cs="Arial"/>
          <w:b/>
          <w:szCs w:val="18"/>
        </w:rPr>
        <w:t>listopadu</w:t>
      </w:r>
      <w:r w:rsidRPr="009C16B8">
        <w:rPr>
          <w:rFonts w:cs="Arial"/>
          <w:szCs w:val="18"/>
        </w:rPr>
        <w:t xml:space="preserve"> vývoz</w:t>
      </w:r>
      <w:r w:rsidR="00DC226D">
        <w:rPr>
          <w:rFonts w:cs="Arial"/>
          <w:szCs w:val="18"/>
        </w:rPr>
        <w:t xml:space="preserve"> stoupl o </w:t>
      </w:r>
      <w:r w:rsidR="006D5259">
        <w:rPr>
          <w:rFonts w:cs="Arial"/>
          <w:szCs w:val="18"/>
        </w:rPr>
        <w:t>1,6</w:t>
      </w:r>
      <w:r w:rsidRPr="009C16B8">
        <w:rPr>
          <w:rFonts w:cs="Arial"/>
          <w:szCs w:val="18"/>
        </w:rPr>
        <w:t xml:space="preserve"> % a dovoz </w:t>
      </w:r>
      <w:r w:rsidR="006D5259">
        <w:rPr>
          <w:rFonts w:cs="Arial"/>
          <w:szCs w:val="18"/>
        </w:rPr>
        <w:t>stagnoval.</w:t>
      </w:r>
      <w:r w:rsidRPr="009C16B8">
        <w:rPr>
          <w:rFonts w:cs="Arial"/>
          <w:szCs w:val="18"/>
        </w:rPr>
        <w:t xml:space="preserve"> Přebytek obchodní bilance dosáhl </w:t>
      </w:r>
      <w:r w:rsidR="006D5259">
        <w:rPr>
          <w:rFonts w:cs="Arial"/>
          <w:szCs w:val="18"/>
        </w:rPr>
        <w:t>344,7</w:t>
      </w:r>
      <w:r w:rsidRPr="009C16B8">
        <w:rPr>
          <w:rFonts w:cs="Arial"/>
          <w:szCs w:val="18"/>
        </w:rPr>
        <w:t xml:space="preserve"> mld. Kč, což představovalo meziroční zvýšení o </w:t>
      </w:r>
      <w:r w:rsidR="006D5259">
        <w:rPr>
          <w:rFonts w:cs="Arial"/>
          <w:szCs w:val="18"/>
        </w:rPr>
        <w:t>44,4</w:t>
      </w:r>
      <w:r w:rsidRPr="009C16B8">
        <w:rPr>
          <w:rFonts w:cs="Arial"/>
          <w:szCs w:val="18"/>
        </w:rPr>
        <w:t xml:space="preserve"> mld. Kč.</w:t>
      </w:r>
      <w:r w:rsidR="000B1D48">
        <w:rPr>
          <w:rFonts w:cs="Arial"/>
          <w:szCs w:val="18"/>
        </w:rPr>
        <w:t xml:space="preserve"> </w:t>
      </w:r>
      <w:r w:rsidR="00361635">
        <w:rPr>
          <w:rFonts w:cs="Arial"/>
          <w:szCs w:val="18"/>
        </w:rPr>
        <w:t>Růst přebytku byl zřejm</w:t>
      </w:r>
      <w:r w:rsidR="00B838EB">
        <w:rPr>
          <w:rFonts w:cs="Arial"/>
          <w:szCs w:val="18"/>
        </w:rPr>
        <w:t>ý</w:t>
      </w:r>
      <w:r w:rsidR="00361635">
        <w:rPr>
          <w:rFonts w:cs="Arial"/>
          <w:szCs w:val="18"/>
        </w:rPr>
        <w:t xml:space="preserve"> zejména </w:t>
      </w:r>
      <w:r w:rsidR="00C639FD">
        <w:rPr>
          <w:rFonts w:cs="Arial"/>
          <w:szCs w:val="18"/>
        </w:rPr>
        <w:t xml:space="preserve">u </w:t>
      </w:r>
      <w:r w:rsidR="00EF3B12">
        <w:rPr>
          <w:rFonts w:cs="Arial"/>
          <w:szCs w:val="18"/>
        </w:rPr>
        <w:t xml:space="preserve">strojů a dopravních prostředků (o </w:t>
      </w:r>
      <w:r w:rsidR="006D5259">
        <w:rPr>
          <w:rFonts w:cs="Arial"/>
          <w:szCs w:val="18"/>
        </w:rPr>
        <w:t>30,1</w:t>
      </w:r>
      <w:r w:rsidR="00EF3B12">
        <w:rPr>
          <w:rFonts w:cs="Arial"/>
          <w:szCs w:val="18"/>
        </w:rPr>
        <w:t xml:space="preserve"> mld. Kč) a průmyslového spotřebního zboží (o</w:t>
      </w:r>
      <w:r w:rsidR="00C639FD">
        <w:rPr>
          <w:rFonts w:cs="Arial"/>
          <w:szCs w:val="18"/>
        </w:rPr>
        <w:t> </w:t>
      </w:r>
      <w:r w:rsidR="00D35A4D">
        <w:rPr>
          <w:rFonts w:cs="Arial"/>
          <w:szCs w:val="18"/>
        </w:rPr>
        <w:t>14,6</w:t>
      </w:r>
      <w:r w:rsidR="00EF3B12">
        <w:rPr>
          <w:rFonts w:cs="Arial"/>
          <w:szCs w:val="18"/>
        </w:rPr>
        <w:t xml:space="preserve"> mld. Kč). Negativně bilanci ovlivnilo prohloubení </w:t>
      </w:r>
      <w:r w:rsidR="003861BE">
        <w:rPr>
          <w:rFonts w:cs="Arial"/>
          <w:szCs w:val="18"/>
        </w:rPr>
        <w:t>deficitu u minerálních paliv (o </w:t>
      </w:r>
      <w:r w:rsidR="00D35A4D">
        <w:rPr>
          <w:rFonts w:cs="Arial"/>
          <w:szCs w:val="18"/>
        </w:rPr>
        <w:t>7,4</w:t>
      </w:r>
      <w:r w:rsidR="00C639FD">
        <w:rPr>
          <w:rFonts w:cs="Arial"/>
          <w:szCs w:val="18"/>
        </w:rPr>
        <w:t> </w:t>
      </w:r>
      <w:r w:rsidR="00EF3B12">
        <w:rPr>
          <w:rFonts w:cs="Arial"/>
          <w:szCs w:val="18"/>
        </w:rPr>
        <w:t>mld.</w:t>
      </w:r>
      <w:r w:rsidR="00C639FD">
        <w:rPr>
          <w:rFonts w:cs="Arial"/>
          <w:szCs w:val="18"/>
        </w:rPr>
        <w:t> </w:t>
      </w:r>
      <w:r w:rsidR="00EF3B12">
        <w:rPr>
          <w:rFonts w:cs="Arial"/>
          <w:szCs w:val="18"/>
        </w:rPr>
        <w:t>Kč).</w:t>
      </w:r>
    </w:p>
    <w:p w:rsidR="004D4707" w:rsidRPr="004F78E6" w:rsidRDefault="004D4707" w:rsidP="004D4707"/>
    <w:p w:rsidR="00B632CC" w:rsidRDefault="004D4707" w:rsidP="00043BF4">
      <w:r w:rsidRPr="009C16B8">
        <w:t>Obchodní bilance v národním pojetí (metodika platební bilance) odrážející výkonnost české ekonomiky vykázala v</w:t>
      </w:r>
      <w:r>
        <w:t> </w:t>
      </w:r>
      <w:r w:rsidR="00167171">
        <w:t>listopadu</w:t>
      </w:r>
      <w:r>
        <w:t xml:space="preserve"> </w:t>
      </w:r>
      <w:r w:rsidRPr="009C16B8">
        <w:t xml:space="preserve">2013 přebytek </w:t>
      </w:r>
      <w:r w:rsidR="00167171">
        <w:t>12,9</w:t>
      </w:r>
      <w:r w:rsidRPr="009C16B8">
        <w:t xml:space="preserve"> mld. Kč. Údaje o vývozu a dovozu zboží propočtené s využitím údajů k DPH podle této metodiky jsou uvedené v tabulce 8 a v časových řadách Zahraničního obchodu se zbožím podle změny vlastnictví (národní pojetí).</w:t>
      </w:r>
    </w:p>
    <w:p w:rsidR="00B140B6" w:rsidRPr="00A9733A" w:rsidRDefault="00D209A7" w:rsidP="00C959BA">
      <w:pPr>
        <w:pStyle w:val="Poznmky0"/>
        <w:pBdr>
          <w:top w:val="single" w:sz="4" w:space="11" w:color="auto"/>
        </w:pBdr>
        <w:spacing w:line="480" w:lineRule="auto"/>
        <w:rPr>
          <w:b/>
        </w:rPr>
      </w:pPr>
      <w:r>
        <w:t>Poznámky</w:t>
      </w:r>
    </w:p>
    <w:p w:rsidR="003D094E" w:rsidRDefault="003D094E" w:rsidP="00CE1E63">
      <w:pPr>
        <w:pStyle w:val="Poznmky"/>
        <w:pBdr>
          <w:top w:val="single" w:sz="4" w:space="11" w:color="auto"/>
        </w:pBdr>
        <w:spacing w:before="0"/>
        <w:jc w:val="both"/>
      </w:pPr>
      <w:r w:rsidRPr="00A9733A">
        <w:rPr>
          <w:i/>
          <w:spacing w:val="-2"/>
        </w:rPr>
        <w:t>Podle</w:t>
      </w:r>
      <w:r w:rsidRPr="00A9733A">
        <w:rPr>
          <w:i/>
        </w:rPr>
        <w:t xml:space="preserve"> zdrojů ČSÚ</w:t>
      </w:r>
      <w:r w:rsidRPr="003D094E">
        <w:rPr>
          <w:i/>
        </w:rPr>
        <w:t xml:space="preserve"> byly získány údaje u odeslání od </w:t>
      </w:r>
      <w:r w:rsidR="00CB176E">
        <w:rPr>
          <w:i/>
        </w:rPr>
        <w:t>97,9</w:t>
      </w:r>
      <w:r w:rsidRPr="003D094E">
        <w:rPr>
          <w:i/>
        </w:rPr>
        <w:t xml:space="preserve"> % a přijetí od </w:t>
      </w:r>
      <w:r w:rsidR="00CB176E">
        <w:rPr>
          <w:i/>
        </w:rPr>
        <w:t>97,9</w:t>
      </w:r>
      <w:r w:rsidRPr="003D094E">
        <w:rPr>
          <w:i/>
        </w:rPr>
        <w:t xml:space="preserve"> % firem, které měly zpravodajskou povinnost v rámci systému Intrastat. Údaje za firmy, osvobozené od zpravodajské povinnosti v souladu s novelizací vyhlášky č. 201/2005 Sb., a za firmy, které nesplnily zpravodajskou povinnost, byly dopočteny. Dopočtové metody vycházejí z údajů o realizaci obchodu firem v minulém období a údajů vykázaných v přiznáních k dani z přidané hodnoty</w:t>
      </w:r>
      <w:r w:rsidRPr="00657FF3">
        <w:t xml:space="preserve">. </w:t>
      </w:r>
    </w:p>
    <w:p w:rsidR="003D094E" w:rsidRDefault="003D094E" w:rsidP="003D094E">
      <w:pPr>
        <w:pStyle w:val="Poznamkytexty"/>
      </w:pPr>
    </w:p>
    <w:p w:rsidR="003D094E" w:rsidRPr="00954B20" w:rsidRDefault="003D094E" w:rsidP="003D094E">
      <w:pPr>
        <w:pStyle w:val="Poznamkytexty"/>
        <w:rPr>
          <w:bCs/>
        </w:rPr>
      </w:pPr>
      <w:r w:rsidRPr="00954B20">
        <w:t xml:space="preserve">Údaje za jednotlivé měsíce roku </w:t>
      </w:r>
      <w:r>
        <w:t>2012</w:t>
      </w:r>
      <w:r w:rsidRPr="005072C2">
        <w:t xml:space="preserve"> </w:t>
      </w:r>
      <w:r w:rsidRPr="00954B20">
        <w:t>jsou definitivní</w:t>
      </w:r>
      <w:r>
        <w:t>,</w:t>
      </w:r>
      <w:r w:rsidRPr="00954B20">
        <w:t xml:space="preserve"> </w:t>
      </w:r>
      <w:r w:rsidRPr="00954B20">
        <w:rPr>
          <w:bCs/>
        </w:rPr>
        <w:t xml:space="preserve">údaje za jednotlivé měsíce roku </w:t>
      </w:r>
      <w:r>
        <w:rPr>
          <w:bCs/>
        </w:rPr>
        <w:t xml:space="preserve">2013 jsou předběžné. </w:t>
      </w:r>
      <w:r w:rsidRPr="00954B20">
        <w:rPr>
          <w:bCs/>
        </w:rPr>
        <w:t>Při zveřejnění předběžných dat referenčního měsíce se zpřesní tři měsíce předcházející. Všechny údaje jsou zpracovávány ze základních jednotek a následně zaokrouhlovány.</w:t>
      </w:r>
      <w:r>
        <w:rPr>
          <w:bCs/>
        </w:rPr>
        <w:t xml:space="preserve"> </w:t>
      </w:r>
    </w:p>
    <w:p w:rsidR="003D094E" w:rsidRDefault="003D094E" w:rsidP="003D094E">
      <w:pPr>
        <w:pStyle w:val="Poznamkytexty"/>
      </w:pPr>
    </w:p>
    <w:p w:rsidR="003D094E" w:rsidRDefault="003D094E" w:rsidP="003D094E">
      <w:pPr>
        <w:pStyle w:val="Poznamkytexty"/>
        <w:rPr>
          <w:u w:val="single"/>
        </w:rPr>
      </w:pPr>
      <w:r w:rsidRPr="003D5E75">
        <w:t>Zdrojem údajů pro statistiku zahraničního obchodu v mezinárodním pojetí (p</w:t>
      </w:r>
      <w:r>
        <w:t>řeshraniční statistika) jsou po </w:t>
      </w:r>
      <w:r w:rsidRPr="003D5E75">
        <w:t xml:space="preserve">vstupu do </w:t>
      </w:r>
      <w:r>
        <w:t>Evropské unie</w:t>
      </w:r>
      <w:r w:rsidRPr="003D5E75">
        <w:t xml:space="preserve"> dva systémy. Extrastat sleduje údaje o obchodu s nečlenskými státy </w:t>
      </w:r>
      <w:r>
        <w:t>Evropské unie</w:t>
      </w:r>
      <w:r w:rsidRPr="003D5E75">
        <w:t xml:space="preserve"> a využívá některých údajů z Jednotných správních dokumentů. Intrastat sbírá údaje o pohybu zboží uvnitř </w:t>
      </w:r>
      <w:r>
        <w:t>Evropské unie</w:t>
      </w:r>
      <w:r w:rsidRPr="003D5E75">
        <w:t xml:space="preserve"> za jednotky, které splňují zpravodajskou povinnost. Do Intrastatu mají dle právních předpisů Evropských společenství povinnost vykazovat osoby registrované k</w:t>
      </w:r>
      <w:r>
        <w:t> dani z přidané hodnoty bez </w:t>
      </w:r>
      <w:r w:rsidRPr="003D5E75">
        <w:t>rozlišení, zda se jedná o osobu usídlenou v</w:t>
      </w:r>
      <w:r>
        <w:t> České republice</w:t>
      </w:r>
      <w:r w:rsidRPr="003D5E75">
        <w:t xml:space="preserve"> (rezidenta) či se sídlem mimo </w:t>
      </w:r>
      <w:r>
        <w:t>Českou republiku</w:t>
      </w:r>
      <w:r w:rsidRPr="003D5E75">
        <w:t xml:space="preserve"> (nerezidenta). Podrobnější informace jsou obsaženy v metodice </w:t>
      </w:r>
      <w:hyperlink r:id="rId7" w:history="1">
        <w:r w:rsidRPr="00E75CE5">
          <w:rPr>
            <w:rStyle w:val="Hypertextovodkaz"/>
          </w:rPr>
          <w:t>http://czso.cz/csu/redakce.nsf/i/zo</w:t>
        </w:r>
      </w:hyperlink>
    </w:p>
    <w:p w:rsidR="003D094E" w:rsidRDefault="003D094E" w:rsidP="003D094E">
      <w:pPr>
        <w:pStyle w:val="Poznamkytexty"/>
        <w:rPr>
          <w:rFonts w:cs="Arial"/>
          <w:iCs/>
        </w:rPr>
      </w:pPr>
    </w:p>
    <w:p w:rsidR="003D094E" w:rsidRDefault="003D094E" w:rsidP="003D094E">
      <w:pPr>
        <w:ind w:left="3600" w:hanging="3600"/>
        <w:rPr>
          <w:rFonts w:cs="Arial"/>
          <w:i/>
          <w:iCs/>
          <w:sz w:val="18"/>
          <w:szCs w:val="18"/>
        </w:rPr>
      </w:pPr>
    </w:p>
    <w:p w:rsidR="003D094E" w:rsidRPr="00A02059" w:rsidRDefault="003D094E" w:rsidP="003D094E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  <w:t xml:space="preserve">Ing. Marek Rojíček, Ph.D., vrchní ředitel Sekce makroekonomických statistik, tel. 274 052 486, e-mail: </w:t>
      </w:r>
      <w:hyperlink r:id="rId8" w:history="1">
        <w:r w:rsidRPr="00A02059">
          <w:rPr>
            <w:rStyle w:val="Hypertextovodkaz"/>
            <w:i/>
            <w:iCs/>
            <w:sz w:val="18"/>
            <w:szCs w:val="18"/>
          </w:rPr>
          <w:t>marek.rojicek@czso.cz</w:t>
        </w:r>
      </w:hyperlink>
    </w:p>
    <w:p w:rsidR="003D094E" w:rsidRPr="003D094E" w:rsidRDefault="003D094E" w:rsidP="003D094E"/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>Mgr. Karel Král, ředitel odboru Statistiky zahraničního obchodu, tel. 274 052 161, e-mail: karel.kral@czso.cz</w:t>
      </w:r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Metoda získání dat:</w:t>
      </w:r>
      <w:r w:rsidRPr="00A02059">
        <w:rPr>
          <w:rFonts w:cs="Arial"/>
          <w:i/>
          <w:iCs/>
          <w:sz w:val="18"/>
          <w:szCs w:val="18"/>
        </w:rPr>
        <w:tab/>
        <w:t>Údaje z výkazů pro Intrastat a z Jednotných správních dokumentů.</w:t>
      </w:r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Navazující datová sada:</w:t>
      </w:r>
      <w:r w:rsidRPr="00A02059">
        <w:rPr>
          <w:rFonts w:cs="Arial"/>
          <w:i/>
          <w:iCs/>
          <w:sz w:val="18"/>
          <w:szCs w:val="18"/>
        </w:rPr>
        <w:tab/>
        <w:t>6001-1</w:t>
      </w:r>
      <w:r>
        <w:rPr>
          <w:rFonts w:cs="Arial"/>
          <w:i/>
          <w:iCs/>
          <w:sz w:val="18"/>
          <w:szCs w:val="18"/>
        </w:rPr>
        <w:t>3</w:t>
      </w:r>
      <w:r w:rsidRPr="00A02059">
        <w:rPr>
          <w:rFonts w:cs="Arial"/>
          <w:i/>
          <w:iCs/>
          <w:sz w:val="18"/>
          <w:szCs w:val="18"/>
        </w:rPr>
        <w:t xml:space="preserve"> Zahraniční obchod ČR </w:t>
      </w:r>
      <w:r w:rsidRPr="00A02059">
        <w:rPr>
          <w:i/>
          <w:sz w:val="18"/>
          <w:szCs w:val="18"/>
        </w:rPr>
        <w:t>– podrobné členění</w:t>
      </w:r>
      <w:r w:rsidRPr="00A02059">
        <w:rPr>
          <w:rFonts w:cs="Arial"/>
          <w:i/>
          <w:iCs/>
          <w:sz w:val="18"/>
          <w:szCs w:val="18"/>
        </w:rPr>
        <w:t xml:space="preserve"> (měsíční periodicita)</w:t>
      </w:r>
      <w:r>
        <w:rPr>
          <w:rFonts w:cs="Arial"/>
          <w:i/>
          <w:iCs/>
          <w:sz w:val="18"/>
          <w:szCs w:val="18"/>
        </w:rPr>
        <w:t>.</w:t>
      </w:r>
      <w:r w:rsidRPr="00A02059">
        <w:rPr>
          <w:rFonts w:cs="Arial"/>
          <w:i/>
          <w:iCs/>
          <w:sz w:val="18"/>
          <w:szCs w:val="18"/>
        </w:rPr>
        <w:t xml:space="preserve"> </w:t>
      </w:r>
      <w:r w:rsidRPr="00A02059">
        <w:rPr>
          <w:rFonts w:cs="Arial"/>
          <w:i/>
          <w:iCs/>
          <w:sz w:val="18"/>
          <w:szCs w:val="18"/>
        </w:rPr>
        <w:tab/>
      </w:r>
    </w:p>
    <w:p w:rsidR="0007505B" w:rsidRPr="00C66EAE" w:rsidRDefault="00C75852" w:rsidP="0007505B">
      <w:pPr>
        <w:pStyle w:val="Zkladntext"/>
        <w:spacing w:line="276" w:lineRule="auto"/>
        <w:ind w:left="2880" w:firstLine="720"/>
        <w:jc w:val="left"/>
        <w:rPr>
          <w:szCs w:val="18"/>
        </w:rPr>
      </w:pPr>
      <w:hyperlink r:id="rId9" w:history="1">
        <w:r w:rsidR="0007505B" w:rsidRPr="00C66EAE">
          <w:rPr>
            <w:rStyle w:val="Hypertextovodkaz"/>
            <w:iCs w:val="0"/>
          </w:rPr>
          <w:t>http://www.czso.cz/csu/2013edicniplan.nsf/p/6001-13</w:t>
        </w:r>
      </w:hyperlink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Dotazovací systém ZO:</w:t>
      </w:r>
      <w:r w:rsidRPr="00A02059">
        <w:rPr>
          <w:rFonts w:cs="Arial"/>
          <w:i/>
          <w:iCs/>
          <w:sz w:val="18"/>
          <w:szCs w:val="18"/>
        </w:rPr>
        <w:tab/>
      </w:r>
      <w:hyperlink r:id="rId10" w:history="1">
        <w:r w:rsidRPr="00A02059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7505B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</w:p>
    <w:p w:rsidR="0007505B" w:rsidRPr="00A81EB3" w:rsidRDefault="0007505B" w:rsidP="0007505B">
      <w:pPr>
        <w:ind w:left="3600" w:hanging="3600"/>
      </w:pPr>
      <w:r w:rsidRPr="00A02059">
        <w:rPr>
          <w:rFonts w:cs="Arial"/>
          <w:i/>
          <w:iCs/>
          <w:sz w:val="18"/>
          <w:szCs w:val="18"/>
        </w:rPr>
        <w:t>Termín zveřejnění další RI:</w:t>
      </w:r>
      <w:r w:rsidRPr="00A02059">
        <w:rPr>
          <w:rFonts w:cs="Arial"/>
          <w:i/>
          <w:iCs/>
          <w:sz w:val="18"/>
          <w:szCs w:val="18"/>
        </w:rPr>
        <w:tab/>
      </w:r>
      <w:r w:rsidR="00DF115B">
        <w:rPr>
          <w:rFonts w:cs="Arial"/>
          <w:i/>
          <w:iCs/>
          <w:sz w:val="18"/>
          <w:szCs w:val="18"/>
        </w:rPr>
        <w:t>6</w:t>
      </w:r>
      <w:r w:rsidRPr="00A02059">
        <w:rPr>
          <w:rFonts w:cs="Arial"/>
          <w:i/>
          <w:iCs/>
          <w:sz w:val="18"/>
          <w:szCs w:val="18"/>
        </w:rPr>
        <w:t xml:space="preserve">. </w:t>
      </w:r>
      <w:r w:rsidR="00482DE3">
        <w:rPr>
          <w:rFonts w:cs="Arial"/>
          <w:i/>
          <w:iCs/>
          <w:sz w:val="18"/>
          <w:szCs w:val="18"/>
        </w:rPr>
        <w:t>2</w:t>
      </w:r>
      <w:r>
        <w:rPr>
          <w:rFonts w:cs="Arial"/>
          <w:i/>
          <w:iCs/>
          <w:sz w:val="18"/>
          <w:szCs w:val="18"/>
        </w:rPr>
        <w:t xml:space="preserve">. </w:t>
      </w:r>
      <w:r w:rsidRPr="00A02059">
        <w:rPr>
          <w:rFonts w:cs="Arial"/>
          <w:i/>
          <w:iCs/>
          <w:sz w:val="18"/>
          <w:szCs w:val="18"/>
        </w:rPr>
        <w:t>201</w:t>
      </w:r>
      <w:r w:rsidR="00DF115B">
        <w:rPr>
          <w:rFonts w:cs="Arial"/>
          <w:i/>
          <w:iCs/>
          <w:sz w:val="18"/>
          <w:szCs w:val="18"/>
        </w:rPr>
        <w:t>4</w:t>
      </w:r>
    </w:p>
    <w:p w:rsidR="003D094E" w:rsidRDefault="003D094E" w:rsidP="003D094E"/>
    <w:p w:rsidR="003D094E" w:rsidRPr="003D094E" w:rsidRDefault="003D094E" w:rsidP="003D094E"/>
    <w:sectPr w:rsidR="003D094E" w:rsidRPr="003D094E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51" w:rsidRDefault="00510751" w:rsidP="00BA6370">
      <w:r>
        <w:separator/>
      </w:r>
    </w:p>
  </w:endnote>
  <w:endnote w:type="continuationSeparator" w:id="0">
    <w:p w:rsidR="00510751" w:rsidRDefault="0051075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F5" w:rsidRDefault="00C7585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AC45F5" w:rsidRPr="001404AB" w:rsidRDefault="00AC45F5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AC45F5" w:rsidRPr="00A81EB3" w:rsidRDefault="00AC45F5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75852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75852" w:rsidRPr="004E479E">
                  <w:rPr>
                    <w:rFonts w:cs="Arial"/>
                    <w:szCs w:val="15"/>
                  </w:rPr>
                  <w:fldChar w:fldCharType="separate"/>
                </w:r>
                <w:r w:rsidR="00510751">
                  <w:rPr>
                    <w:rFonts w:cs="Arial"/>
                    <w:noProof/>
                    <w:szCs w:val="15"/>
                  </w:rPr>
                  <w:t>1</w:t>
                </w:r>
                <w:r w:rsidR="00C7585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51" w:rsidRDefault="00510751" w:rsidP="00BA6370">
      <w:r>
        <w:separator/>
      </w:r>
    </w:p>
  </w:footnote>
  <w:footnote w:type="continuationSeparator" w:id="0">
    <w:p w:rsidR="00510751" w:rsidRDefault="0051075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F5" w:rsidRDefault="00C7585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296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72A"/>
    <w:rsid w:val="000179D6"/>
    <w:rsid w:val="0002519C"/>
    <w:rsid w:val="000269A4"/>
    <w:rsid w:val="00043BF4"/>
    <w:rsid w:val="00056AE7"/>
    <w:rsid w:val="00073305"/>
    <w:rsid w:val="0007505B"/>
    <w:rsid w:val="000755F6"/>
    <w:rsid w:val="000843A5"/>
    <w:rsid w:val="00091843"/>
    <w:rsid w:val="00095FF2"/>
    <w:rsid w:val="00096D6C"/>
    <w:rsid w:val="00097B37"/>
    <w:rsid w:val="000B1D48"/>
    <w:rsid w:val="000B57D4"/>
    <w:rsid w:val="000B6F63"/>
    <w:rsid w:val="000C712F"/>
    <w:rsid w:val="000D0123"/>
    <w:rsid w:val="000D093F"/>
    <w:rsid w:val="000E018C"/>
    <w:rsid w:val="000E4D74"/>
    <w:rsid w:val="000E649D"/>
    <w:rsid w:val="00107680"/>
    <w:rsid w:val="001245D7"/>
    <w:rsid w:val="00131BFA"/>
    <w:rsid w:val="0013331C"/>
    <w:rsid w:val="001339A8"/>
    <w:rsid w:val="00134826"/>
    <w:rsid w:val="001404AB"/>
    <w:rsid w:val="00167171"/>
    <w:rsid w:val="001673B4"/>
    <w:rsid w:val="00170433"/>
    <w:rsid w:val="0017231D"/>
    <w:rsid w:val="001759FD"/>
    <w:rsid w:val="001810DC"/>
    <w:rsid w:val="00182FA6"/>
    <w:rsid w:val="0018770B"/>
    <w:rsid w:val="00190498"/>
    <w:rsid w:val="001A5F10"/>
    <w:rsid w:val="001B26B6"/>
    <w:rsid w:val="001B607F"/>
    <w:rsid w:val="001C1ECC"/>
    <w:rsid w:val="001C5367"/>
    <w:rsid w:val="001D1A4F"/>
    <w:rsid w:val="001D369A"/>
    <w:rsid w:val="001D6011"/>
    <w:rsid w:val="001F08B3"/>
    <w:rsid w:val="001F2FE0"/>
    <w:rsid w:val="00203DE6"/>
    <w:rsid w:val="002070FB"/>
    <w:rsid w:val="00213729"/>
    <w:rsid w:val="00222323"/>
    <w:rsid w:val="0022562A"/>
    <w:rsid w:val="00227ECE"/>
    <w:rsid w:val="002406FA"/>
    <w:rsid w:val="0025135E"/>
    <w:rsid w:val="002530E1"/>
    <w:rsid w:val="002568C6"/>
    <w:rsid w:val="00261D75"/>
    <w:rsid w:val="00263B3B"/>
    <w:rsid w:val="002679D6"/>
    <w:rsid w:val="002724E8"/>
    <w:rsid w:val="002728AD"/>
    <w:rsid w:val="00275A97"/>
    <w:rsid w:val="00281BF1"/>
    <w:rsid w:val="002A4B4C"/>
    <w:rsid w:val="002B2E47"/>
    <w:rsid w:val="002B3360"/>
    <w:rsid w:val="002D4F10"/>
    <w:rsid w:val="003147A0"/>
    <w:rsid w:val="00317A58"/>
    <w:rsid w:val="003301A3"/>
    <w:rsid w:val="003471A8"/>
    <w:rsid w:val="003578B3"/>
    <w:rsid w:val="003604CA"/>
    <w:rsid w:val="00361635"/>
    <w:rsid w:val="0036491C"/>
    <w:rsid w:val="0036777B"/>
    <w:rsid w:val="003712BF"/>
    <w:rsid w:val="0038282A"/>
    <w:rsid w:val="003861BE"/>
    <w:rsid w:val="00397580"/>
    <w:rsid w:val="003A2E3E"/>
    <w:rsid w:val="003A45B7"/>
    <w:rsid w:val="003A45C8"/>
    <w:rsid w:val="003B091D"/>
    <w:rsid w:val="003C2DCF"/>
    <w:rsid w:val="003C6B1D"/>
    <w:rsid w:val="003C7C5A"/>
    <w:rsid w:val="003C7FE7"/>
    <w:rsid w:val="003D0499"/>
    <w:rsid w:val="003D094E"/>
    <w:rsid w:val="003D1F2F"/>
    <w:rsid w:val="003D3576"/>
    <w:rsid w:val="003D3CF4"/>
    <w:rsid w:val="003D63F5"/>
    <w:rsid w:val="003E5A93"/>
    <w:rsid w:val="003E7630"/>
    <w:rsid w:val="003F526A"/>
    <w:rsid w:val="00405244"/>
    <w:rsid w:val="0041028E"/>
    <w:rsid w:val="00424708"/>
    <w:rsid w:val="00434D20"/>
    <w:rsid w:val="004436EE"/>
    <w:rsid w:val="0045547F"/>
    <w:rsid w:val="00462D56"/>
    <w:rsid w:val="0047363D"/>
    <w:rsid w:val="00482DE3"/>
    <w:rsid w:val="004838BB"/>
    <w:rsid w:val="004920AD"/>
    <w:rsid w:val="00492F4C"/>
    <w:rsid w:val="004D05B3"/>
    <w:rsid w:val="004D4707"/>
    <w:rsid w:val="004D5673"/>
    <w:rsid w:val="004E479E"/>
    <w:rsid w:val="004E64C3"/>
    <w:rsid w:val="004F4CA4"/>
    <w:rsid w:val="004F78E6"/>
    <w:rsid w:val="005035D4"/>
    <w:rsid w:val="0050420E"/>
    <w:rsid w:val="00510751"/>
    <w:rsid w:val="00512D99"/>
    <w:rsid w:val="00517A22"/>
    <w:rsid w:val="00520549"/>
    <w:rsid w:val="005214A9"/>
    <w:rsid w:val="00521AC8"/>
    <w:rsid w:val="00524B1F"/>
    <w:rsid w:val="00530DA0"/>
    <w:rsid w:val="00531DBB"/>
    <w:rsid w:val="005323F4"/>
    <w:rsid w:val="00534749"/>
    <w:rsid w:val="00543485"/>
    <w:rsid w:val="00552E1E"/>
    <w:rsid w:val="00556852"/>
    <w:rsid w:val="00561678"/>
    <w:rsid w:val="00570784"/>
    <w:rsid w:val="00577DCF"/>
    <w:rsid w:val="00582246"/>
    <w:rsid w:val="005A5CE0"/>
    <w:rsid w:val="005B0787"/>
    <w:rsid w:val="005B1326"/>
    <w:rsid w:val="005B1D3D"/>
    <w:rsid w:val="005B4225"/>
    <w:rsid w:val="005C5BDB"/>
    <w:rsid w:val="005E2D3F"/>
    <w:rsid w:val="005E2D5B"/>
    <w:rsid w:val="005E7ACE"/>
    <w:rsid w:val="005F5625"/>
    <w:rsid w:val="005F67F1"/>
    <w:rsid w:val="005F79FB"/>
    <w:rsid w:val="00604406"/>
    <w:rsid w:val="00605F4A"/>
    <w:rsid w:val="00607822"/>
    <w:rsid w:val="006103AA"/>
    <w:rsid w:val="00613BBF"/>
    <w:rsid w:val="00622B80"/>
    <w:rsid w:val="00632198"/>
    <w:rsid w:val="0063601D"/>
    <w:rsid w:val="0064139A"/>
    <w:rsid w:val="00687EDB"/>
    <w:rsid w:val="006931CF"/>
    <w:rsid w:val="006970AA"/>
    <w:rsid w:val="006A0B96"/>
    <w:rsid w:val="006B1CF1"/>
    <w:rsid w:val="006C22A5"/>
    <w:rsid w:val="006C5750"/>
    <w:rsid w:val="006C5A85"/>
    <w:rsid w:val="006D5259"/>
    <w:rsid w:val="006D57F5"/>
    <w:rsid w:val="006D7ED0"/>
    <w:rsid w:val="006E024F"/>
    <w:rsid w:val="006E4E81"/>
    <w:rsid w:val="007032CA"/>
    <w:rsid w:val="00707F7D"/>
    <w:rsid w:val="00717200"/>
    <w:rsid w:val="00717EC5"/>
    <w:rsid w:val="007228AD"/>
    <w:rsid w:val="007274A3"/>
    <w:rsid w:val="00730447"/>
    <w:rsid w:val="007311E6"/>
    <w:rsid w:val="00733680"/>
    <w:rsid w:val="00742D05"/>
    <w:rsid w:val="00754C20"/>
    <w:rsid w:val="00774C18"/>
    <w:rsid w:val="00781D15"/>
    <w:rsid w:val="007A57F2"/>
    <w:rsid w:val="007B1333"/>
    <w:rsid w:val="007B142E"/>
    <w:rsid w:val="007C76E1"/>
    <w:rsid w:val="007D672C"/>
    <w:rsid w:val="007E084D"/>
    <w:rsid w:val="007F0FA5"/>
    <w:rsid w:val="007F2E90"/>
    <w:rsid w:val="007F4AEB"/>
    <w:rsid w:val="007F75B2"/>
    <w:rsid w:val="00803993"/>
    <w:rsid w:val="008043C4"/>
    <w:rsid w:val="00830F42"/>
    <w:rsid w:val="00831B1B"/>
    <w:rsid w:val="00851CAF"/>
    <w:rsid w:val="008537D7"/>
    <w:rsid w:val="00855FB3"/>
    <w:rsid w:val="00861D0E"/>
    <w:rsid w:val="008662BB"/>
    <w:rsid w:val="00867569"/>
    <w:rsid w:val="00872FDC"/>
    <w:rsid w:val="00873A1D"/>
    <w:rsid w:val="008775EE"/>
    <w:rsid w:val="008918C3"/>
    <w:rsid w:val="00892024"/>
    <w:rsid w:val="008A3549"/>
    <w:rsid w:val="008A750A"/>
    <w:rsid w:val="008B1E85"/>
    <w:rsid w:val="008B3487"/>
    <w:rsid w:val="008B3970"/>
    <w:rsid w:val="008C384C"/>
    <w:rsid w:val="008D0F11"/>
    <w:rsid w:val="008E16B4"/>
    <w:rsid w:val="008F73B4"/>
    <w:rsid w:val="009517C0"/>
    <w:rsid w:val="00981749"/>
    <w:rsid w:val="0098772A"/>
    <w:rsid w:val="00992C36"/>
    <w:rsid w:val="009930E0"/>
    <w:rsid w:val="0099317F"/>
    <w:rsid w:val="009A28BC"/>
    <w:rsid w:val="009A497E"/>
    <w:rsid w:val="009B0AFD"/>
    <w:rsid w:val="009B55B1"/>
    <w:rsid w:val="009C2B87"/>
    <w:rsid w:val="009C688B"/>
    <w:rsid w:val="009D30B2"/>
    <w:rsid w:val="009E1ABC"/>
    <w:rsid w:val="009E55F9"/>
    <w:rsid w:val="009F5B16"/>
    <w:rsid w:val="00A10A20"/>
    <w:rsid w:val="00A25F90"/>
    <w:rsid w:val="00A30316"/>
    <w:rsid w:val="00A334F1"/>
    <w:rsid w:val="00A365AC"/>
    <w:rsid w:val="00A36896"/>
    <w:rsid w:val="00A4343D"/>
    <w:rsid w:val="00A47D6B"/>
    <w:rsid w:val="00A502F1"/>
    <w:rsid w:val="00A54E1E"/>
    <w:rsid w:val="00A70A83"/>
    <w:rsid w:val="00A733E4"/>
    <w:rsid w:val="00A81EB3"/>
    <w:rsid w:val="00A835E9"/>
    <w:rsid w:val="00A901BF"/>
    <w:rsid w:val="00A9733A"/>
    <w:rsid w:val="00AB3410"/>
    <w:rsid w:val="00AB672C"/>
    <w:rsid w:val="00AC45F5"/>
    <w:rsid w:val="00AE6F5B"/>
    <w:rsid w:val="00B00C1D"/>
    <w:rsid w:val="00B01943"/>
    <w:rsid w:val="00B11E8F"/>
    <w:rsid w:val="00B140B6"/>
    <w:rsid w:val="00B15590"/>
    <w:rsid w:val="00B251AA"/>
    <w:rsid w:val="00B327B1"/>
    <w:rsid w:val="00B55375"/>
    <w:rsid w:val="00B55EF7"/>
    <w:rsid w:val="00B56297"/>
    <w:rsid w:val="00B632CC"/>
    <w:rsid w:val="00B71A0B"/>
    <w:rsid w:val="00B83786"/>
    <w:rsid w:val="00B838EB"/>
    <w:rsid w:val="00BA12F1"/>
    <w:rsid w:val="00BA439F"/>
    <w:rsid w:val="00BA6370"/>
    <w:rsid w:val="00BB50DF"/>
    <w:rsid w:val="00BC1271"/>
    <w:rsid w:val="00BC1D36"/>
    <w:rsid w:val="00BD1F30"/>
    <w:rsid w:val="00BD3EBD"/>
    <w:rsid w:val="00BD7B03"/>
    <w:rsid w:val="00BD7D1A"/>
    <w:rsid w:val="00BF5347"/>
    <w:rsid w:val="00BF783D"/>
    <w:rsid w:val="00C07512"/>
    <w:rsid w:val="00C131B0"/>
    <w:rsid w:val="00C241CB"/>
    <w:rsid w:val="00C269D4"/>
    <w:rsid w:val="00C30746"/>
    <w:rsid w:val="00C4160D"/>
    <w:rsid w:val="00C529F8"/>
    <w:rsid w:val="00C639FD"/>
    <w:rsid w:val="00C65A25"/>
    <w:rsid w:val="00C662FF"/>
    <w:rsid w:val="00C75852"/>
    <w:rsid w:val="00C80523"/>
    <w:rsid w:val="00C8406E"/>
    <w:rsid w:val="00C959BA"/>
    <w:rsid w:val="00CA2013"/>
    <w:rsid w:val="00CB156E"/>
    <w:rsid w:val="00CB176E"/>
    <w:rsid w:val="00CB2709"/>
    <w:rsid w:val="00CB6F89"/>
    <w:rsid w:val="00CD63E1"/>
    <w:rsid w:val="00CE1E63"/>
    <w:rsid w:val="00CE1EA0"/>
    <w:rsid w:val="00CE228C"/>
    <w:rsid w:val="00CE6E0B"/>
    <w:rsid w:val="00CE71D9"/>
    <w:rsid w:val="00CF0167"/>
    <w:rsid w:val="00CF545B"/>
    <w:rsid w:val="00D02774"/>
    <w:rsid w:val="00D05A68"/>
    <w:rsid w:val="00D209A7"/>
    <w:rsid w:val="00D21297"/>
    <w:rsid w:val="00D24D7C"/>
    <w:rsid w:val="00D27D69"/>
    <w:rsid w:val="00D35A4D"/>
    <w:rsid w:val="00D372B5"/>
    <w:rsid w:val="00D448C2"/>
    <w:rsid w:val="00D5153E"/>
    <w:rsid w:val="00D666C3"/>
    <w:rsid w:val="00D80D48"/>
    <w:rsid w:val="00D86839"/>
    <w:rsid w:val="00D9189F"/>
    <w:rsid w:val="00D93DED"/>
    <w:rsid w:val="00DA6638"/>
    <w:rsid w:val="00DB0E7E"/>
    <w:rsid w:val="00DB3970"/>
    <w:rsid w:val="00DB7D67"/>
    <w:rsid w:val="00DC226D"/>
    <w:rsid w:val="00DD76F7"/>
    <w:rsid w:val="00DF115B"/>
    <w:rsid w:val="00DF47FE"/>
    <w:rsid w:val="00E0156A"/>
    <w:rsid w:val="00E0371C"/>
    <w:rsid w:val="00E06D40"/>
    <w:rsid w:val="00E11F80"/>
    <w:rsid w:val="00E14846"/>
    <w:rsid w:val="00E16CEF"/>
    <w:rsid w:val="00E21080"/>
    <w:rsid w:val="00E26704"/>
    <w:rsid w:val="00E31980"/>
    <w:rsid w:val="00E4295C"/>
    <w:rsid w:val="00E505A3"/>
    <w:rsid w:val="00E5332C"/>
    <w:rsid w:val="00E6423C"/>
    <w:rsid w:val="00E74B73"/>
    <w:rsid w:val="00E779FD"/>
    <w:rsid w:val="00E92753"/>
    <w:rsid w:val="00E93830"/>
    <w:rsid w:val="00E93E0E"/>
    <w:rsid w:val="00EB10B9"/>
    <w:rsid w:val="00EB1ED3"/>
    <w:rsid w:val="00EB3182"/>
    <w:rsid w:val="00EC3939"/>
    <w:rsid w:val="00ED0E2C"/>
    <w:rsid w:val="00ED3BFD"/>
    <w:rsid w:val="00EE055E"/>
    <w:rsid w:val="00EE6E24"/>
    <w:rsid w:val="00EF1094"/>
    <w:rsid w:val="00EF1B6B"/>
    <w:rsid w:val="00EF3B12"/>
    <w:rsid w:val="00EF3B14"/>
    <w:rsid w:val="00F13017"/>
    <w:rsid w:val="00F238E6"/>
    <w:rsid w:val="00F31B79"/>
    <w:rsid w:val="00F37F44"/>
    <w:rsid w:val="00F4315F"/>
    <w:rsid w:val="00F47B0D"/>
    <w:rsid w:val="00F51E94"/>
    <w:rsid w:val="00F63C1B"/>
    <w:rsid w:val="00F64AFA"/>
    <w:rsid w:val="00F64B6E"/>
    <w:rsid w:val="00F756D7"/>
    <w:rsid w:val="00F75F2A"/>
    <w:rsid w:val="00F82DA0"/>
    <w:rsid w:val="00F9630F"/>
    <w:rsid w:val="00FB0036"/>
    <w:rsid w:val="00FB45A6"/>
    <w:rsid w:val="00FB6823"/>
    <w:rsid w:val="00FB687C"/>
    <w:rsid w:val="00FC1560"/>
    <w:rsid w:val="00FF387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98772A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D094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07505B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505B"/>
    <w:rPr>
      <w:rFonts w:ascii="Arial" w:eastAsia="Times New Roman" w:hAnsi="Arial"/>
      <w:i/>
      <w:i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rojic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zso.cz/csu/redakce.nsf/i/z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pl.czso.cz/pll/stazo/STAZO.STA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2013edicniplan.nsf/p/6001-1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70B5-17C7-4C6F-8E15-63303C8B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242</TotalTime>
  <Pages>3</Pages>
  <Words>910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Výrazný meziroční růst vývozu i dovozu</vt:lpstr>
      <vt:lpstr>    Zahraniční obchod – listopad 2013 </vt:lpstr>
    </vt:vector>
  </TitlesOfParts>
  <Company/>
  <LinksUpToDate>false</LinksUpToDate>
  <CharactersWithSpaces>6267</CharactersWithSpaces>
  <SharedDoc>false</SharedDoc>
  <HLinks>
    <vt:vector size="30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>http://apl.czso.cz/pll/stazo/STAZO.STAZO</vt:lpwstr>
      </vt:variant>
      <vt:variant>
        <vt:lpwstr/>
      </vt:variant>
      <vt:variant>
        <vt:i4>6553705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http://www.czso.cz/csu/2013edicniplan.nsf/p/6001-13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http://czso.cz/csu/redakce.nsf/i/zo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cp:lastModifiedBy>System Service</cp:lastModifiedBy>
  <cp:revision>54</cp:revision>
  <cp:lastPrinted>2014-01-02T07:01:00Z</cp:lastPrinted>
  <dcterms:created xsi:type="dcterms:W3CDTF">2013-12-03T10:01:00Z</dcterms:created>
  <dcterms:modified xsi:type="dcterms:W3CDTF">2014-01-02T09:53:00Z</dcterms:modified>
</cp:coreProperties>
</file>