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5A" w:rsidRDefault="00F27A5A" w:rsidP="00E42E00">
      <w:pPr>
        <w:pStyle w:val="Datum"/>
      </w:pPr>
      <w:r>
        <w:t>13.2.2015</w:t>
      </w:r>
    </w:p>
    <w:p w:rsidR="00F27A5A" w:rsidRPr="00A56C80" w:rsidRDefault="00F27A5A" w:rsidP="00A56C80">
      <w:pPr>
        <w:pStyle w:val="Nzev"/>
      </w:pPr>
      <w:r>
        <w:t>2014: Česká ekonomika překonala dvouletou recesi</w:t>
      </w:r>
    </w:p>
    <w:p w:rsidR="00F27A5A" w:rsidRPr="008853DA" w:rsidRDefault="00F27A5A" w:rsidP="00F16453">
      <w:pPr>
        <w:rPr>
          <w:rFonts w:cs="Arial"/>
          <w:b/>
          <w:szCs w:val="20"/>
        </w:rPr>
      </w:pPr>
      <w:r w:rsidRPr="008853DA">
        <w:rPr>
          <w:rFonts w:cs="Arial"/>
          <w:b/>
          <w:szCs w:val="20"/>
        </w:rPr>
        <w:t>Mozaika dat z reálné ekonomiky pomalu zaplňuje obrázek roku 2014, v němž Česká republika konečně překonala dvouletou recesi. Jaký byl vývoj nabídkové strany ekonomiky podle dat z produkčních statistik?</w:t>
      </w:r>
    </w:p>
    <w:p w:rsidR="00F27A5A" w:rsidRPr="006F15DF" w:rsidRDefault="00F27A5A" w:rsidP="00E42E00">
      <w:pPr>
        <w:pStyle w:val="Nadpis1"/>
        <w:rPr>
          <w:sz w:val="12"/>
          <w:szCs w:val="12"/>
        </w:rPr>
      </w:pPr>
    </w:p>
    <w:p w:rsidR="00F27A5A" w:rsidRPr="008853DA" w:rsidRDefault="00F27A5A" w:rsidP="00F16453">
      <w:pPr>
        <w:rPr>
          <w:rFonts w:cs="Arial"/>
          <w:szCs w:val="20"/>
        </w:rPr>
      </w:pPr>
      <w:r w:rsidRPr="008853DA">
        <w:rPr>
          <w:rFonts w:cs="Arial"/>
          <w:szCs w:val="20"/>
        </w:rPr>
        <w:t xml:space="preserve">Byl to opět – stejně jako po krizi v roce 2009 - především zpracovatelský průmysl a také oživující spotřeba domácností projevující se v útratách za zboží u obchodníků, které loni </w:t>
      </w:r>
      <w:r>
        <w:rPr>
          <w:rFonts w:cs="Arial"/>
          <w:szCs w:val="20"/>
        </w:rPr>
        <w:t>p</w:t>
      </w:r>
      <w:r w:rsidRPr="008853DA">
        <w:rPr>
          <w:rFonts w:cs="Arial"/>
          <w:szCs w:val="20"/>
        </w:rPr>
        <w:t>omohly české ekonomice zv</w:t>
      </w:r>
      <w:r>
        <w:rPr>
          <w:rFonts w:cs="Arial"/>
          <w:szCs w:val="20"/>
        </w:rPr>
        <w:t>ýšit</w:t>
      </w:r>
      <w:r w:rsidRPr="008853DA">
        <w:rPr>
          <w:rFonts w:cs="Arial"/>
          <w:szCs w:val="20"/>
        </w:rPr>
        <w:t xml:space="preserve"> její výkonnost  Po většinu roku bylo možno těžit i ze zahraniční poptávky po českém zboží, když meziročně opět rostl především export aut. Poprvé po </w:t>
      </w:r>
      <w:r>
        <w:rPr>
          <w:rFonts w:cs="Arial"/>
          <w:szCs w:val="20"/>
        </w:rPr>
        <w:t>pěti</w:t>
      </w:r>
      <w:r w:rsidRPr="008853DA">
        <w:rPr>
          <w:rFonts w:cs="Arial"/>
          <w:szCs w:val="20"/>
        </w:rPr>
        <w:t xml:space="preserve"> letech v červených číslech ožilo loni i stavebnictví. Kde hledat příčiny tohoto příznivého vývoje?</w:t>
      </w:r>
    </w:p>
    <w:p w:rsidR="00F27A5A" w:rsidRPr="00B2574A" w:rsidRDefault="00F27A5A" w:rsidP="00F16453">
      <w:pPr>
        <w:rPr>
          <w:rFonts w:cs="Arial"/>
          <w:sz w:val="12"/>
          <w:szCs w:val="12"/>
        </w:rPr>
      </w:pPr>
    </w:p>
    <w:p w:rsidR="00F27A5A" w:rsidRPr="004F1BD5" w:rsidRDefault="00F27A5A" w:rsidP="00F16453">
      <w:pPr>
        <w:rPr>
          <w:rFonts w:cs="Arial"/>
          <w:b/>
          <w:szCs w:val="20"/>
        </w:rPr>
      </w:pPr>
      <w:r w:rsidRPr="004F1BD5">
        <w:rPr>
          <w:rFonts w:cs="Arial"/>
          <w:b/>
          <w:szCs w:val="20"/>
        </w:rPr>
        <w:t>Průmysl „vytáhl“ ekonomiku z recese</w:t>
      </w:r>
    </w:p>
    <w:p w:rsidR="00F27A5A" w:rsidRPr="006F15DF" w:rsidRDefault="00F27A5A" w:rsidP="00F16453">
      <w:pPr>
        <w:rPr>
          <w:rFonts w:cs="Arial"/>
          <w:sz w:val="12"/>
          <w:szCs w:val="12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Z makroekonomického pohledu „zařídily“ většinu růstu české ekonomiky v loňském roce zřejmě investice – jak fixní, tak i ty spojené se zvyšováním zásob. Lze na to s vysokou pravděpodobností soudit z dosud známých dat národního účetnictví za první tři čtvrtletí. Sílit začala i spotřeba domácností. A i když v České republice rostlo hospodářství téměř dvakrát tak rychle než v úhrnu za EU 28, stačila zahraniční poptávka dále dynamizovat český export. </w:t>
      </w:r>
      <w:r w:rsidRPr="008853DA">
        <w:rPr>
          <w:rFonts w:cs="Arial"/>
          <w:szCs w:val="20"/>
        </w:rPr>
        <w:t xml:space="preserve">Důležité </w:t>
      </w:r>
      <w:r>
        <w:rPr>
          <w:rFonts w:cs="Arial"/>
          <w:szCs w:val="20"/>
        </w:rPr>
        <w:t xml:space="preserve">však </w:t>
      </w:r>
      <w:r w:rsidRPr="008853DA">
        <w:rPr>
          <w:rFonts w:cs="Arial"/>
          <w:szCs w:val="20"/>
        </w:rPr>
        <w:t xml:space="preserve">bylo, že „naskočila“ </w:t>
      </w:r>
      <w:r>
        <w:rPr>
          <w:rFonts w:cs="Arial"/>
          <w:szCs w:val="20"/>
        </w:rPr>
        <w:t xml:space="preserve">i </w:t>
      </w:r>
      <w:r w:rsidRPr="008853DA">
        <w:rPr>
          <w:rFonts w:cs="Arial"/>
          <w:szCs w:val="20"/>
        </w:rPr>
        <w:t xml:space="preserve">poptávka domácí, a to nejen </w:t>
      </w:r>
      <w:r>
        <w:rPr>
          <w:rFonts w:cs="Arial"/>
          <w:szCs w:val="20"/>
        </w:rPr>
        <w:t>ta</w:t>
      </w:r>
      <w:r w:rsidRPr="008853DA">
        <w:rPr>
          <w:rFonts w:cs="Arial"/>
          <w:szCs w:val="20"/>
        </w:rPr>
        <w:t xml:space="preserve"> po dováženém zbož</w:t>
      </w:r>
      <w:r>
        <w:rPr>
          <w:rFonts w:cs="Arial"/>
          <w:szCs w:val="20"/>
        </w:rPr>
        <w:t>í</w:t>
      </w:r>
      <w:r w:rsidRPr="008853DA">
        <w:rPr>
          <w:rFonts w:cs="Arial"/>
          <w:szCs w:val="20"/>
        </w:rPr>
        <w:t xml:space="preserve">, ale i po zboží </w:t>
      </w:r>
      <w:r>
        <w:rPr>
          <w:rFonts w:cs="Arial"/>
          <w:szCs w:val="20"/>
        </w:rPr>
        <w:t xml:space="preserve">vyráběném doma. </w:t>
      </w:r>
    </w:p>
    <w:p w:rsidR="00F27A5A" w:rsidRPr="006F15DF" w:rsidRDefault="00F27A5A" w:rsidP="00F16453">
      <w:pPr>
        <w:rPr>
          <w:rFonts w:cs="Arial"/>
          <w:sz w:val="12"/>
          <w:szCs w:val="12"/>
        </w:rPr>
      </w:pPr>
    </w:p>
    <w:p w:rsidR="00F27A5A" w:rsidRPr="006F15DF" w:rsidRDefault="00F27A5A" w:rsidP="00E42E00">
      <w:pPr>
        <w:pStyle w:val="Nadpis1"/>
        <w:rPr>
          <w:sz w:val="12"/>
          <w:szCs w:val="12"/>
        </w:rPr>
      </w:pPr>
    </w:p>
    <w:p w:rsidR="00F27A5A" w:rsidRDefault="00F27A5A" w:rsidP="00F16453">
      <w:pPr>
        <w:rPr>
          <w:rFonts w:cs="Arial"/>
          <w:szCs w:val="20"/>
        </w:rPr>
      </w:pPr>
      <w:r w:rsidRPr="00462B26">
        <w:rPr>
          <w:rFonts w:cs="Arial"/>
          <w:b/>
          <w:szCs w:val="20"/>
        </w:rPr>
        <w:t>Graf 1: Index průmyslové produkce</w:t>
      </w:r>
      <w:r>
        <w:rPr>
          <w:rFonts w:cs="Arial"/>
          <w:szCs w:val="20"/>
        </w:rPr>
        <w:t xml:space="preserve"> (reálně, meziroční změna)</w:t>
      </w:r>
    </w:p>
    <w:p w:rsidR="00F27A5A" w:rsidRPr="00462B26" w:rsidRDefault="00F27A5A" w:rsidP="00F16453">
      <w:pPr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A5A" w:rsidRDefault="00D95184" w:rsidP="00F1645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190.5pt">
            <v:imagedata r:id="rId6" o:title=""/>
          </v:shape>
        </w:pict>
      </w:r>
    </w:p>
    <w:p w:rsidR="00F27A5A" w:rsidRDefault="00F27A5A" w:rsidP="00F16453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Zdroj</w:t>
      </w:r>
      <w:r w:rsidRPr="00462B26">
        <w:rPr>
          <w:rFonts w:cs="Arial"/>
          <w:sz w:val="18"/>
          <w:szCs w:val="18"/>
        </w:rPr>
        <w:t>: ČSÚ</w:t>
      </w:r>
    </w:p>
    <w:p w:rsidR="00F27A5A" w:rsidRPr="00462B26" w:rsidRDefault="00F27A5A" w:rsidP="00F16453">
      <w:pPr>
        <w:jc w:val="right"/>
        <w:rPr>
          <w:rFonts w:cs="Arial"/>
          <w:sz w:val="18"/>
          <w:szCs w:val="18"/>
        </w:rPr>
      </w:pPr>
    </w:p>
    <w:p w:rsidR="00F27A5A" w:rsidRDefault="00F27A5A" w:rsidP="00D766C4">
      <w:pPr>
        <w:rPr>
          <w:rFonts w:cs="Arial"/>
          <w:szCs w:val="20"/>
        </w:rPr>
      </w:pPr>
      <w:r>
        <w:rPr>
          <w:rFonts w:cs="Arial"/>
          <w:szCs w:val="20"/>
        </w:rPr>
        <w:t xml:space="preserve">Podle produkčních statistik stoupla v roce 2014 proti roku 2013 průmyslová produkce reálně o 4,9 %, přičemž samotní zpracovatelé zvýšili svůj výkon o 6,4 % - vyjádřeno v tržbách pak šlo o růsty +8,4 %, resp. +10,6 %. Umělé oslabení koruny napomohlo výraznému nárůstu tržeb </w:t>
      </w:r>
      <w:r>
        <w:rPr>
          <w:rFonts w:cs="Arial"/>
          <w:szCs w:val="20"/>
        </w:rPr>
        <w:lastRenderedPageBreak/>
        <w:t>především v odvětvích orientovaných silně na export  - automobilky stržily meziročně o téměř pětinu (+19,5 %), producenti počítačů a elektronických přístrojů o 17,3 %. Průmysl v logice věci nabíral zaměstnance a kromě toho stoupla i průměrná nominální měsíční mzda v tomto odvětví</w:t>
      </w:r>
      <w:r>
        <w:rPr>
          <w:rStyle w:val="Znakapoznpodarou"/>
          <w:rFonts w:cs="Arial"/>
          <w:szCs w:val="20"/>
        </w:rPr>
        <w:footnoteReference w:id="1"/>
      </w:r>
      <w:r>
        <w:rPr>
          <w:rFonts w:cs="Arial"/>
          <w:szCs w:val="20"/>
        </w:rPr>
        <w:t xml:space="preserve"> na 27 608 korun (s rostoucí dynamikou v průběhu roku, když v posledním čtvrtletí dosáhla 29 234 korun).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 w:rsidRPr="00B2574A">
        <w:rPr>
          <w:rFonts w:cs="Arial"/>
          <w:b/>
          <w:szCs w:val="20"/>
        </w:rPr>
        <w:t>Graf 2</w:t>
      </w:r>
      <w:r w:rsidRPr="00462B26">
        <w:rPr>
          <w:rFonts w:cs="Arial"/>
          <w:b/>
          <w:szCs w:val="20"/>
        </w:rPr>
        <w:t xml:space="preserve">: Průmyslová produkce </w:t>
      </w:r>
      <w:r w:rsidRPr="00462B26">
        <w:rPr>
          <w:rFonts w:cs="Arial"/>
          <w:szCs w:val="20"/>
        </w:rPr>
        <w:t>(reálně)</w:t>
      </w:r>
      <w:r w:rsidRPr="00462B26">
        <w:rPr>
          <w:rFonts w:cs="Arial"/>
          <w:b/>
          <w:szCs w:val="20"/>
        </w:rPr>
        <w:t xml:space="preserve">, tržby v průmyslu </w:t>
      </w:r>
      <w:r w:rsidRPr="00AA7627">
        <w:rPr>
          <w:rFonts w:cs="Arial"/>
          <w:szCs w:val="20"/>
        </w:rPr>
        <w:t>(</w:t>
      </w:r>
      <w:r w:rsidRPr="00462B26">
        <w:rPr>
          <w:rFonts w:cs="Arial"/>
          <w:szCs w:val="20"/>
        </w:rPr>
        <w:t>v běžných cenách)</w:t>
      </w:r>
      <w:r w:rsidRPr="00462B26">
        <w:rPr>
          <w:rFonts w:cs="Arial"/>
          <w:b/>
          <w:szCs w:val="20"/>
        </w:rPr>
        <w:t xml:space="preserve"> a hodnota nových průmyslových zakázek </w:t>
      </w:r>
      <w:r w:rsidRPr="00462B26">
        <w:rPr>
          <w:rFonts w:cs="Arial"/>
          <w:szCs w:val="20"/>
        </w:rPr>
        <w:t>ve vybraných odvětvích zpracovatelského průmyslu</w:t>
      </w:r>
      <w:r>
        <w:rPr>
          <w:rFonts w:cs="Arial"/>
          <w:szCs w:val="20"/>
        </w:rPr>
        <w:t xml:space="preserve"> (index meziroční změny)</w:t>
      </w:r>
    </w:p>
    <w:p w:rsidR="00F27A5A" w:rsidRDefault="00D00EC8" w:rsidP="00F16453">
      <w:r>
        <w:pict>
          <v:shape id="_x0000_i1026" type="#_x0000_t75" style="width:424.5pt;height:196.5pt">
            <v:imagedata r:id="rId7" o:title=""/>
          </v:shape>
        </w:pict>
      </w:r>
    </w:p>
    <w:p w:rsidR="00F27A5A" w:rsidRPr="00981080" w:rsidRDefault="00F27A5A" w:rsidP="00F16453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Zdroj</w:t>
      </w:r>
      <w:r w:rsidRPr="00981080">
        <w:rPr>
          <w:rFonts w:cs="Arial"/>
          <w:sz w:val="18"/>
          <w:szCs w:val="18"/>
        </w:rPr>
        <w:t>: ČSÚ</w:t>
      </w:r>
    </w:p>
    <w:p w:rsidR="00F27A5A" w:rsidRPr="00B00933" w:rsidRDefault="00F27A5A" w:rsidP="00F16453">
      <w:pPr>
        <w:rPr>
          <w:rFonts w:cs="Arial"/>
          <w:sz w:val="10"/>
          <w:szCs w:val="10"/>
        </w:rPr>
      </w:pPr>
    </w:p>
    <w:p w:rsidR="00F27A5A" w:rsidRDefault="00F27A5A" w:rsidP="00F16453">
      <w:pPr>
        <w:rPr>
          <w:rFonts w:cs="Arial"/>
          <w:szCs w:val="20"/>
        </w:rPr>
      </w:pPr>
    </w:p>
    <w:p w:rsidR="00F27A5A" w:rsidRPr="008F4ACA" w:rsidRDefault="00F27A5A" w:rsidP="00F16453">
      <w:pPr>
        <w:rPr>
          <w:rFonts w:cs="Arial"/>
          <w:b/>
          <w:szCs w:val="20"/>
        </w:rPr>
      </w:pPr>
      <w:r w:rsidRPr="008F4ACA">
        <w:rPr>
          <w:rFonts w:cs="Arial"/>
          <w:b/>
          <w:szCs w:val="20"/>
        </w:rPr>
        <w:t xml:space="preserve">Disponibilní příjmy </w:t>
      </w:r>
      <w:r>
        <w:rPr>
          <w:rFonts w:cs="Arial"/>
          <w:b/>
          <w:szCs w:val="20"/>
        </w:rPr>
        <w:t>domácností</w:t>
      </w:r>
      <w:r>
        <w:rPr>
          <w:rStyle w:val="Znakapoznpodarou"/>
          <w:rFonts w:cs="Arial"/>
          <w:b/>
          <w:szCs w:val="20"/>
        </w:rPr>
        <w:footnoteReference w:id="2"/>
      </w:r>
      <w:r>
        <w:rPr>
          <w:rFonts w:cs="Arial"/>
          <w:b/>
          <w:szCs w:val="20"/>
        </w:rPr>
        <w:t xml:space="preserve"> </w:t>
      </w:r>
      <w:r w:rsidRPr="008F4ACA">
        <w:rPr>
          <w:rFonts w:cs="Arial"/>
          <w:b/>
          <w:szCs w:val="20"/>
        </w:rPr>
        <w:t xml:space="preserve">rostou </w:t>
      </w:r>
      <w:r>
        <w:rPr>
          <w:rFonts w:cs="Arial"/>
          <w:b/>
          <w:szCs w:val="20"/>
        </w:rPr>
        <w:t xml:space="preserve">rychleji oproti tempům </w:t>
      </w:r>
      <w:r w:rsidRPr="008F4ACA">
        <w:rPr>
          <w:rFonts w:cs="Arial"/>
          <w:b/>
          <w:szCs w:val="20"/>
        </w:rPr>
        <w:t>roku 2013</w:t>
      </w:r>
      <w:r>
        <w:rPr>
          <w:rFonts w:cs="Arial"/>
          <w:b/>
          <w:szCs w:val="20"/>
        </w:rPr>
        <w:t>…</w:t>
      </w:r>
    </w:p>
    <w:p w:rsidR="00F27A5A" w:rsidRPr="00F96C5E" w:rsidRDefault="00F27A5A" w:rsidP="00F16453">
      <w:pPr>
        <w:rPr>
          <w:rFonts w:cs="Arial"/>
          <w:szCs w:val="20"/>
        </w:rPr>
      </w:pPr>
    </w:p>
    <w:p w:rsidR="00F27A5A" w:rsidRDefault="00F27A5A" w:rsidP="00816603">
      <w:pPr>
        <w:rPr>
          <w:rFonts w:cs="Arial"/>
          <w:szCs w:val="20"/>
        </w:rPr>
      </w:pPr>
      <w:r>
        <w:rPr>
          <w:rFonts w:cs="Arial"/>
          <w:szCs w:val="20"/>
        </w:rPr>
        <w:t xml:space="preserve">Zvýšené šance uplatnit se na trhu práce a rostoucí reálná mzda – inflace si „ukrojila“ loni z přírůstku nominální mzdy jen minimálně, protože spotřebitelské ceny vzrostly meziročně pouze o 0,4 % – se však netýkaly pouze zaměstnaných v průmyslu.   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Lidé </w:t>
      </w:r>
      <w:r w:rsidRPr="008853DA">
        <w:rPr>
          <w:rFonts w:cs="Arial"/>
          <w:szCs w:val="20"/>
        </w:rPr>
        <w:t xml:space="preserve">odložili </w:t>
      </w:r>
      <w:r>
        <w:rPr>
          <w:rFonts w:cs="Arial"/>
          <w:szCs w:val="20"/>
        </w:rPr>
        <w:t xml:space="preserve">- </w:t>
      </w:r>
      <w:r w:rsidRPr="008853DA">
        <w:rPr>
          <w:rFonts w:cs="Arial"/>
          <w:szCs w:val="20"/>
        </w:rPr>
        <w:t xml:space="preserve">alespoň zčásti </w:t>
      </w:r>
      <w:r>
        <w:rPr>
          <w:rFonts w:cs="Arial"/>
          <w:szCs w:val="20"/>
        </w:rPr>
        <w:t xml:space="preserve">- </w:t>
      </w:r>
      <w:r w:rsidRPr="008853DA">
        <w:rPr>
          <w:rFonts w:cs="Arial"/>
          <w:szCs w:val="20"/>
        </w:rPr>
        <w:t>předchozí skepsi</w:t>
      </w:r>
      <w:r>
        <w:rPr>
          <w:rFonts w:cs="Arial"/>
          <w:szCs w:val="20"/>
        </w:rPr>
        <w:t xml:space="preserve">, s penězi však zacházejí přesto opatrně. Jejich disponibilní příjmy podle známých dat za tři čtvrtletí 2014 narůstaly, v průměru meziročně o 2,7 % - ovšem s postupně slábnoucí dynamikou přírůstků -, což bylo v kontrastu se snižováním těchto příjmů ve stejném období 2013 (v průměru o 0,8 % v každé čtvrtletí). To je jistě dobrá zpráva pro rodinné rozpočty. </w:t>
      </w:r>
    </w:p>
    <w:p w:rsidR="00F27A5A" w:rsidRPr="00B00933" w:rsidRDefault="00F27A5A" w:rsidP="00F16453">
      <w:pPr>
        <w:rPr>
          <w:rFonts w:cs="Arial"/>
          <w:sz w:val="12"/>
          <w:szCs w:val="12"/>
        </w:rPr>
      </w:pPr>
    </w:p>
    <w:p w:rsidR="00F27A5A" w:rsidRPr="00B2574A" w:rsidRDefault="00F27A5A" w:rsidP="00F16453">
      <w:pPr>
        <w:rPr>
          <w:rFonts w:cs="Arial"/>
          <w:sz w:val="18"/>
          <w:szCs w:val="18"/>
        </w:rPr>
      </w:pPr>
      <w:r>
        <w:rPr>
          <w:rFonts w:cs="Arial"/>
          <w:szCs w:val="20"/>
        </w:rPr>
        <w:lastRenderedPageBreak/>
        <w:t xml:space="preserve">V průběhu roku šly meziročně výš nejen mzdy a platy (v podobě náhrad zaměstnancům +3,4 % v průměru za první tři čtvrtletí 2014 proti +1 % za stejné období 2013, ale opět ve snižujícím se tempu). Rostly i zisky živnostníků (+1,6 % v průměru každé čtvrtletí, zatímco rok předtím ve stejnou dobu srovnatelně o 0,8 % klesaly). V čistých příjmech z vlastnictví obdrželi lidé sice proti stejnému období roku 2013 o 3,7 mld. korun méně, ale naopak rostly příjmy domácností ve formě sociálních příspěvků a dávek, a to každé čtvrtletí rychleji (od +1,9 % v prvním po +3,4 % ve třetím čtvrtletí 2014, v průměru pak o 2,6 %, přičemž za stejné období roku </w:t>
      </w:r>
      <w:r w:rsidRPr="00B2574A">
        <w:rPr>
          <w:rFonts w:cs="Arial"/>
          <w:sz w:val="18"/>
          <w:szCs w:val="18"/>
        </w:rPr>
        <w:t xml:space="preserve">2013 jen o 0,9 %).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 w:rsidRPr="00981080">
        <w:rPr>
          <w:rFonts w:cs="Arial"/>
          <w:b/>
          <w:szCs w:val="20"/>
        </w:rPr>
        <w:t>Graf 3: Hrubý disponibilní důchod domácností</w:t>
      </w:r>
      <w:r>
        <w:rPr>
          <w:rFonts w:cs="Arial"/>
          <w:szCs w:val="20"/>
        </w:rPr>
        <w:t xml:space="preserve"> </w:t>
      </w:r>
      <w:r w:rsidRPr="00981080">
        <w:rPr>
          <w:rFonts w:cs="Arial"/>
          <w:b/>
          <w:szCs w:val="20"/>
        </w:rPr>
        <w:t>a tržby v</w:t>
      </w:r>
      <w:r>
        <w:rPr>
          <w:rFonts w:cs="Arial"/>
          <w:b/>
          <w:szCs w:val="20"/>
        </w:rPr>
        <w:t> </w:t>
      </w:r>
      <w:r w:rsidRPr="00981080">
        <w:rPr>
          <w:rFonts w:cs="Arial"/>
          <w:b/>
          <w:szCs w:val="20"/>
        </w:rPr>
        <w:t>maloobc</w:t>
      </w:r>
      <w:r>
        <w:rPr>
          <w:rFonts w:cs="Arial"/>
          <w:b/>
          <w:szCs w:val="20"/>
        </w:rPr>
        <w:t>h</w:t>
      </w:r>
      <w:r w:rsidRPr="00981080">
        <w:rPr>
          <w:rFonts w:cs="Arial"/>
          <w:b/>
          <w:szCs w:val="20"/>
        </w:rPr>
        <w:t>odě</w:t>
      </w:r>
      <w:r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 xml:space="preserve">(v běžných cenách, NACE 47, y/y v %)  </w:t>
      </w:r>
    </w:p>
    <w:p w:rsidR="00F27A5A" w:rsidRPr="00F96C5E" w:rsidRDefault="00F27A5A" w:rsidP="00F16453">
      <w:pPr>
        <w:rPr>
          <w:rFonts w:cs="Arial"/>
          <w:szCs w:val="20"/>
        </w:rPr>
      </w:pPr>
    </w:p>
    <w:p w:rsidR="00F27A5A" w:rsidRPr="00756666" w:rsidRDefault="00D00EC8" w:rsidP="00F16453">
      <w:pPr>
        <w:jc w:val="center"/>
      </w:pPr>
      <w:r>
        <w:pict>
          <v:shape id="_x0000_i1027" type="#_x0000_t75" style="width:398.25pt;height:182.25pt">
            <v:imagedata r:id="rId8" o:title=""/>
          </v:shape>
        </w:pict>
      </w:r>
    </w:p>
    <w:p w:rsidR="00F27A5A" w:rsidRPr="00981080" w:rsidRDefault="00F27A5A" w:rsidP="00F16453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Zdroj</w:t>
      </w:r>
      <w:r w:rsidRPr="00981080">
        <w:rPr>
          <w:rFonts w:cs="Arial"/>
          <w:sz w:val="18"/>
          <w:szCs w:val="18"/>
        </w:rPr>
        <w:t>: ČSÚ</w:t>
      </w:r>
    </w:p>
    <w:p w:rsidR="00F27A5A" w:rsidRDefault="00F27A5A" w:rsidP="00F16453">
      <w:pPr>
        <w:rPr>
          <w:rFonts w:cs="Arial"/>
          <w:b/>
          <w:szCs w:val="20"/>
        </w:rPr>
      </w:pPr>
    </w:p>
    <w:p w:rsidR="00F27A5A" w:rsidRPr="008F4ACA" w:rsidRDefault="00F27A5A" w:rsidP="00F1645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… i p</w:t>
      </w:r>
      <w:r w:rsidRPr="008F4ACA">
        <w:rPr>
          <w:rFonts w:cs="Arial"/>
          <w:b/>
          <w:szCs w:val="20"/>
        </w:rPr>
        <w:t xml:space="preserve">ráce je víc a důvěra </w:t>
      </w:r>
      <w:r>
        <w:rPr>
          <w:rFonts w:cs="Arial"/>
          <w:b/>
          <w:szCs w:val="20"/>
        </w:rPr>
        <w:t>narůstá</w:t>
      </w:r>
    </w:p>
    <w:p w:rsidR="00F27A5A" w:rsidRPr="00B00933" w:rsidRDefault="00F27A5A" w:rsidP="00F16453">
      <w:pPr>
        <w:rPr>
          <w:rFonts w:cs="Arial"/>
          <w:sz w:val="12"/>
          <w:szCs w:val="12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Zaměstnanost roste a obecná míra nezaměstnanosti je tak nízká, že konkuruje stavu na konci dlouhé konjunktury české ekonomiky, resp. posledního čtvrtletí 2008 (tehdy přicházela ekonomická krize s propady vnější poptávky, ale trh práce v této době ještě zasažen nebyl). Není tedy divu, že spolu se zlepšením příjmové situace a obecně příznivými zprávami o ekonomice jako celku se optimismus domácností zvyšuje.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>Důvěra spotřebitelů byla letos v lednu tak vysoká, že se vyrovnala historicky nejvyšší hodnotě v časové řadě od roku 1998 – a to optimismu lidí z března 2007. Tehdejší výjimečná kondice české ekonomiky byla ovlivněná vstupem země do Evropské unie, vysokou investiční aktivitou firem, přílivem zahraničních investic, počínajícími a dále pokračujícími velmi dobrými výsledky zahraničního obchodu. Rostla také silně spotřeba domácností generovaná růsty nominálních mezd zvyšujících se v průměru kolem 7-8  % ročně. Kromě spotřeby se rychle rozvíjely i investice domácností do bydlení, financované v širokém měřítku dluhem. Tyto okolnosti, stimuly tehdejší dlouhé a relativně silné konjunktury české ekonomiky, však lze pokládat za stěží opakovatelné v plné šíři.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 xml:space="preserve">Graf 4: Mzdy a důvěra spotřebitelů </w:t>
      </w:r>
      <w:r w:rsidRPr="00981080">
        <w:rPr>
          <w:rFonts w:cs="Arial"/>
          <w:szCs w:val="20"/>
        </w:rPr>
        <w:t>(průměrná hrubá měsíční mzda na přepočtené počty pracovníků, index meziročních změn, data za</w:t>
      </w:r>
      <w:r>
        <w:rPr>
          <w:rFonts w:cs="Arial"/>
          <w:szCs w:val="20"/>
        </w:rPr>
        <w:t xml:space="preserve"> </w:t>
      </w:r>
      <w:r w:rsidRPr="00981080">
        <w:rPr>
          <w:rFonts w:cs="Arial"/>
          <w:szCs w:val="20"/>
        </w:rPr>
        <w:t>zaměstna</w:t>
      </w:r>
      <w:r>
        <w:rPr>
          <w:rFonts w:cs="Arial"/>
          <w:szCs w:val="20"/>
        </w:rPr>
        <w:t>n</w:t>
      </w:r>
      <w:r w:rsidRPr="00981080">
        <w:rPr>
          <w:rFonts w:cs="Arial"/>
          <w:szCs w:val="20"/>
        </w:rPr>
        <w:t>ce v pracovním poměru; salda indikátorů důvěry v sezónním očištění</w:t>
      </w:r>
      <w:r>
        <w:rPr>
          <w:rFonts w:cs="Arial"/>
          <w:szCs w:val="20"/>
        </w:rPr>
        <w:t>, báze roku 2005</w:t>
      </w:r>
      <w:r w:rsidRPr="00981080">
        <w:rPr>
          <w:rFonts w:cs="Arial"/>
          <w:szCs w:val="20"/>
        </w:rPr>
        <w:t xml:space="preserve">) </w:t>
      </w:r>
    </w:p>
    <w:p w:rsidR="00F27A5A" w:rsidRPr="00981080" w:rsidRDefault="00F27A5A" w:rsidP="00F16453">
      <w:pPr>
        <w:rPr>
          <w:rFonts w:cs="Arial"/>
          <w:szCs w:val="20"/>
        </w:rPr>
      </w:pPr>
    </w:p>
    <w:p w:rsidR="00F27A5A" w:rsidRDefault="00D00EC8" w:rsidP="00F16453">
      <w:pPr>
        <w:jc w:val="center"/>
      </w:pPr>
      <w:r>
        <w:pict>
          <v:shape id="_x0000_i1028" type="#_x0000_t75" style="width:399pt;height:182.25pt">
            <v:imagedata r:id="rId9" o:title=""/>
          </v:shape>
        </w:pict>
      </w:r>
    </w:p>
    <w:p w:rsidR="00F27A5A" w:rsidRPr="00B33B9F" w:rsidRDefault="00F27A5A" w:rsidP="00F16453">
      <w:pPr>
        <w:jc w:val="right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Zdroj</w:t>
      </w:r>
      <w:r w:rsidRPr="00981080">
        <w:rPr>
          <w:rFonts w:cs="Arial"/>
          <w:sz w:val="18"/>
          <w:szCs w:val="18"/>
        </w:rPr>
        <w:t>: ČSÚ</w:t>
      </w:r>
    </w:p>
    <w:p w:rsidR="00F27A5A" w:rsidRDefault="00F27A5A" w:rsidP="00F16453">
      <w:pPr>
        <w:rPr>
          <w:rFonts w:cs="Arial"/>
          <w:b/>
          <w:szCs w:val="20"/>
        </w:rPr>
      </w:pPr>
    </w:p>
    <w:p w:rsidR="00F27A5A" w:rsidRPr="00703450" w:rsidRDefault="00F27A5A" w:rsidP="00F16453">
      <w:pPr>
        <w:rPr>
          <w:rFonts w:cs="Arial"/>
          <w:b/>
          <w:szCs w:val="20"/>
        </w:rPr>
      </w:pPr>
      <w:r w:rsidRPr="00703450">
        <w:rPr>
          <w:rFonts w:cs="Arial"/>
          <w:b/>
          <w:szCs w:val="20"/>
        </w:rPr>
        <w:t>S</w:t>
      </w:r>
      <w:r>
        <w:rPr>
          <w:rFonts w:cs="Arial"/>
          <w:b/>
          <w:szCs w:val="20"/>
        </w:rPr>
        <w:t xml:space="preserve"> novými </w:t>
      </w:r>
      <w:r w:rsidRPr="00703450">
        <w:rPr>
          <w:rFonts w:cs="Arial"/>
          <w:b/>
          <w:szCs w:val="20"/>
        </w:rPr>
        <w:t>dluhy jsou domácnosti opatrn</w:t>
      </w:r>
      <w:r>
        <w:rPr>
          <w:rFonts w:cs="Arial"/>
          <w:b/>
          <w:szCs w:val="20"/>
        </w:rPr>
        <w:t>é</w:t>
      </w:r>
    </w:p>
    <w:p w:rsidR="00F27A5A" w:rsidRPr="00B00933" w:rsidRDefault="00F27A5A" w:rsidP="00F16453">
      <w:pPr>
        <w:rPr>
          <w:rFonts w:cs="Arial"/>
          <w:sz w:val="12"/>
          <w:szCs w:val="12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A právě v současnosti patrná změna v nazírání na zadluženost dokresluje chování českých domácností ve fázi nynějšího oživení ekonomiky. I když existuje podle nich několik důvodů k optimismu, jsou v přijímání nových půjček opatrní. Koncem prosince 2014 byly stavy jejich půjček na spotřebu nižší o téměř dvě miliardy (-1 %). Lidé se chovají rozumně a redukují především své „nejdražší“ půjčky. To znamená ty v podobě kontokorentů (povolených debetů na svých žirových účtech), které byly proti konci roku 2013 nižší o 7,3 % a také dluhů na kartách (-6,9 %). Snížili tak jen na těchto dvou úvěrových produktech své dluhy meziročně o víc než 2,5 mld. korun.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Naopak půjčky na bydlení stouply´meziročně +5,6 %, když zřejmě zapůsobil efekt nízkých úrokových sazeb a také zprávy, že ceny bytů porostou. Dynamika z předchozích dvou let se však zejména u hypotečních úvěrů významněji nezvyšuje (+6,7 % v roce 2014, +6,6 % v roce </w:t>
      </w:r>
      <w:smartTag w:uri="urn:schemas-microsoft-com:office:smarttags" w:element="metricconverter">
        <w:smartTagPr>
          <w:attr w:name="ProductID" w:val="2013 a"/>
        </w:smartTagPr>
        <w:r>
          <w:rPr>
            <w:rFonts w:cs="Arial"/>
            <w:szCs w:val="20"/>
          </w:rPr>
          <w:t>2013 a</w:t>
        </w:r>
      </w:smartTag>
      <w:r>
        <w:rPr>
          <w:rFonts w:cs="Arial"/>
          <w:szCs w:val="20"/>
        </w:rPr>
        <w:t xml:space="preserve"> +6,3 % v roce 2012). Pokračující přírůstky těchto úvěrů na bydlení ovlivňuje i okolnost, že klientský segment, který hypotečních úvěrů využívá, je charakterizován vyšší bonitou a navíc možnostmi pořizovat si bydlení kromě vlastní potřeby i jako investici. </w:t>
      </w:r>
    </w:p>
    <w:p w:rsidR="00F27A5A" w:rsidRPr="006C1CE5" w:rsidRDefault="00F27A5A" w:rsidP="00F16453">
      <w:pPr>
        <w:rPr>
          <w:rFonts w:cs="Arial"/>
          <w:szCs w:val="20"/>
        </w:rPr>
      </w:pPr>
    </w:p>
    <w:p w:rsidR="00F27A5A" w:rsidRPr="00703450" w:rsidRDefault="00F27A5A" w:rsidP="00F1645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Roční d</w:t>
      </w:r>
      <w:r w:rsidRPr="00703450">
        <w:rPr>
          <w:rFonts w:cs="Arial"/>
          <w:b/>
          <w:szCs w:val="20"/>
        </w:rPr>
        <w:t>ovoz a vývoz zboží s dvojcifernými tempy</w:t>
      </w:r>
    </w:p>
    <w:p w:rsidR="00F27A5A" w:rsidRPr="008853D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 w:rsidRPr="008853DA">
        <w:rPr>
          <w:rFonts w:cs="Arial"/>
          <w:szCs w:val="20"/>
        </w:rPr>
        <w:t xml:space="preserve">Výsledek obchodu </w:t>
      </w:r>
      <w:r>
        <w:rPr>
          <w:rFonts w:cs="Arial"/>
          <w:szCs w:val="20"/>
        </w:rPr>
        <w:t xml:space="preserve">ČR </w:t>
      </w:r>
      <w:r w:rsidRPr="008853DA">
        <w:rPr>
          <w:rFonts w:cs="Arial"/>
          <w:szCs w:val="20"/>
        </w:rPr>
        <w:t>s</w:t>
      </w:r>
      <w:r>
        <w:rPr>
          <w:rFonts w:cs="Arial"/>
          <w:szCs w:val="20"/>
        </w:rPr>
        <w:t>e</w:t>
      </w:r>
      <w:r w:rsidRPr="008853DA">
        <w:rPr>
          <w:rFonts w:cs="Arial"/>
          <w:szCs w:val="20"/>
        </w:rPr>
        <w:t> </w:t>
      </w:r>
      <w:r>
        <w:rPr>
          <w:rFonts w:cs="Arial"/>
          <w:szCs w:val="20"/>
        </w:rPr>
        <w:t>zahraničím</w:t>
      </w:r>
      <w:r w:rsidRPr="008853DA">
        <w:rPr>
          <w:rFonts w:cs="Arial"/>
          <w:szCs w:val="20"/>
        </w:rPr>
        <w:t xml:space="preserve"> je i podle dat v národním pojetí velmi příznivý – exportéři  vyvezli o </w:t>
      </w:r>
      <w:r>
        <w:rPr>
          <w:rFonts w:cs="Arial"/>
          <w:szCs w:val="20"/>
        </w:rPr>
        <w:t>157,1</w:t>
      </w:r>
      <w:r w:rsidRPr="008853DA">
        <w:rPr>
          <w:rFonts w:cs="Arial"/>
          <w:szCs w:val="20"/>
        </w:rPr>
        <w:t xml:space="preserve"> mld. korun více zboží</w:t>
      </w:r>
      <w:r>
        <w:rPr>
          <w:rFonts w:cs="Arial"/>
          <w:szCs w:val="20"/>
        </w:rPr>
        <w:t>,</w:t>
      </w:r>
      <w:r w:rsidRPr="008853DA">
        <w:rPr>
          <w:rFonts w:cs="Arial"/>
          <w:szCs w:val="20"/>
        </w:rPr>
        <w:t xml:space="preserve"> než kolik ho importující firmy dovezly</w:t>
      </w:r>
      <w:r>
        <w:rPr>
          <w:rFonts w:cs="Arial"/>
          <w:szCs w:val="20"/>
        </w:rPr>
        <w:t>. T</w:t>
      </w:r>
      <w:r w:rsidRPr="008853DA">
        <w:rPr>
          <w:rFonts w:cs="Arial"/>
          <w:szCs w:val="20"/>
        </w:rPr>
        <w:t xml:space="preserve">ato bilance byla vyšší než kdykoli předtím. I když </w:t>
      </w:r>
      <w:r>
        <w:rPr>
          <w:rFonts w:cs="Arial"/>
          <w:szCs w:val="20"/>
        </w:rPr>
        <w:t xml:space="preserve">přetrvávající </w:t>
      </w:r>
      <w:r w:rsidRPr="008853DA">
        <w:rPr>
          <w:rFonts w:cs="Arial"/>
          <w:szCs w:val="20"/>
        </w:rPr>
        <w:t>křehkost vývoje evropské ekonomiky žádný velký optimismus nenavozovala</w:t>
      </w:r>
      <w:r>
        <w:rPr>
          <w:rFonts w:cs="Arial"/>
          <w:szCs w:val="20"/>
        </w:rPr>
        <w:t xml:space="preserve">, </w:t>
      </w:r>
      <w:r w:rsidRPr="008853DA">
        <w:rPr>
          <w:rFonts w:cs="Arial"/>
          <w:szCs w:val="20"/>
        </w:rPr>
        <w:t xml:space="preserve">přesto český export </w:t>
      </w:r>
      <w:r w:rsidRPr="00D766C4">
        <w:rPr>
          <w:rFonts w:cs="Arial"/>
          <w:szCs w:val="20"/>
        </w:rPr>
        <w:t>na trhy EU</w:t>
      </w:r>
      <w:r>
        <w:rPr>
          <w:rFonts w:cs="Arial"/>
          <w:szCs w:val="20"/>
        </w:rPr>
        <w:t xml:space="preserve"> narostl v roce 2014 meziročně o 15 %,</w:t>
      </w:r>
      <w:r w:rsidRPr="008853DA">
        <w:rPr>
          <w:rFonts w:cs="Arial"/>
          <w:szCs w:val="20"/>
        </w:rPr>
        <w:t xml:space="preserve"> do </w:t>
      </w:r>
      <w:r>
        <w:rPr>
          <w:rFonts w:cs="Arial"/>
          <w:szCs w:val="20"/>
        </w:rPr>
        <w:t xml:space="preserve">ostatního </w:t>
      </w:r>
      <w:r w:rsidRPr="008853DA">
        <w:rPr>
          <w:rFonts w:cs="Arial"/>
          <w:szCs w:val="20"/>
        </w:rPr>
        <w:t xml:space="preserve">světa pak o </w:t>
      </w:r>
      <w:r>
        <w:rPr>
          <w:rFonts w:cs="Arial"/>
          <w:szCs w:val="20"/>
        </w:rPr>
        <w:t>7,5</w:t>
      </w:r>
      <w:r w:rsidRPr="008853DA">
        <w:rPr>
          <w:rFonts w:cs="Arial"/>
          <w:szCs w:val="20"/>
        </w:rPr>
        <w:t xml:space="preserve"> %</w:t>
      </w:r>
      <w:r>
        <w:rPr>
          <w:rFonts w:cs="Arial"/>
          <w:szCs w:val="20"/>
        </w:rPr>
        <w:t xml:space="preserve"> (v úhrnu o 12,7 %)</w:t>
      </w:r>
      <w:r w:rsidRPr="008853DA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Nadějné</w:t>
      </w:r>
      <w:r w:rsidRPr="008853DA">
        <w:rPr>
          <w:rFonts w:cs="Arial"/>
          <w:szCs w:val="20"/>
        </w:rPr>
        <w:t xml:space="preserve"> oživ</w:t>
      </w:r>
      <w:r>
        <w:rPr>
          <w:rFonts w:cs="Arial"/>
          <w:szCs w:val="20"/>
        </w:rPr>
        <w:t>ování</w:t>
      </w:r>
      <w:r w:rsidRPr="008853DA">
        <w:rPr>
          <w:rFonts w:cs="Arial"/>
          <w:szCs w:val="20"/>
        </w:rPr>
        <w:t xml:space="preserve"> domácí poptávky </w:t>
      </w:r>
      <w:r w:rsidRPr="008853DA">
        <w:rPr>
          <w:rFonts w:cs="Arial"/>
          <w:szCs w:val="20"/>
        </w:rPr>
        <w:lastRenderedPageBreak/>
        <w:t>navozovalo dojem, že tempo dovozu bude přestihovat tempo vývozu. To ale platilo jen v</w:t>
      </w:r>
      <w:r>
        <w:rPr>
          <w:rFonts w:cs="Arial"/>
          <w:szCs w:val="20"/>
        </w:rPr>
        <w:t> datech za druhé čtvrtletí. Z</w:t>
      </w:r>
      <w:r w:rsidRPr="008853DA">
        <w:rPr>
          <w:rFonts w:cs="Arial"/>
          <w:szCs w:val="20"/>
        </w:rPr>
        <w:t xml:space="preserve">a celý rok </w:t>
      </w:r>
      <w:r>
        <w:rPr>
          <w:rFonts w:cs="Arial"/>
          <w:szCs w:val="20"/>
        </w:rPr>
        <w:t xml:space="preserve">2014 </w:t>
      </w:r>
      <w:r w:rsidRPr="008853DA">
        <w:rPr>
          <w:rFonts w:cs="Arial"/>
          <w:szCs w:val="20"/>
        </w:rPr>
        <w:t xml:space="preserve">stoupl vývoz </w:t>
      </w:r>
      <w:r>
        <w:rPr>
          <w:rFonts w:cs="Arial"/>
          <w:szCs w:val="20"/>
        </w:rPr>
        <w:t xml:space="preserve">z ČR </w:t>
      </w:r>
      <w:r w:rsidRPr="008853DA">
        <w:rPr>
          <w:rFonts w:cs="Arial"/>
          <w:szCs w:val="20"/>
        </w:rPr>
        <w:t>o 12,</w:t>
      </w:r>
      <w:r>
        <w:rPr>
          <w:rFonts w:cs="Arial"/>
          <w:szCs w:val="20"/>
        </w:rPr>
        <w:t>7</w:t>
      </w:r>
      <w:r w:rsidRPr="008853DA">
        <w:rPr>
          <w:rFonts w:cs="Arial"/>
          <w:szCs w:val="20"/>
        </w:rPr>
        <w:t xml:space="preserve"> %, zatímco dovoz o 11</w:t>
      </w:r>
      <w:r>
        <w:rPr>
          <w:rFonts w:cs="Arial"/>
          <w:szCs w:val="20"/>
        </w:rPr>
        <w:t>,4</w:t>
      </w:r>
      <w:r w:rsidRPr="008853DA">
        <w:rPr>
          <w:rFonts w:cs="Arial"/>
          <w:szCs w:val="20"/>
        </w:rPr>
        <w:t xml:space="preserve"> %.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 w:rsidRPr="00DF3F8F">
        <w:rPr>
          <w:rFonts w:cs="Arial"/>
          <w:b/>
          <w:szCs w:val="20"/>
        </w:rPr>
        <w:t>Graf 5: Bilance zahraničního obchodu ČR se zbožím</w:t>
      </w:r>
      <w:r>
        <w:rPr>
          <w:rFonts w:cs="Arial"/>
          <w:szCs w:val="20"/>
        </w:rPr>
        <w:t xml:space="preserve"> (v mil. korun, národní pojetí zahraničního obchodu)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D00EC8" w:rsidP="00F16453">
      <w:pPr>
        <w:jc w:val="center"/>
      </w:pPr>
      <w:r>
        <w:pict>
          <v:shape id="_x0000_i1029" type="#_x0000_t75" style="width:384pt;height:178.5pt">
            <v:imagedata r:id="rId10" o:title=""/>
          </v:shape>
        </w:pict>
      </w:r>
    </w:p>
    <w:p w:rsidR="00F27A5A" w:rsidRPr="00DF3F8F" w:rsidRDefault="00F27A5A" w:rsidP="00F16453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Zdroj</w:t>
      </w:r>
      <w:r w:rsidRPr="00DF3F8F">
        <w:rPr>
          <w:rFonts w:cs="Arial"/>
          <w:sz w:val="18"/>
          <w:szCs w:val="18"/>
        </w:rPr>
        <w:t>: ČSÚ</w:t>
      </w:r>
    </w:p>
    <w:p w:rsidR="00F27A5A" w:rsidRPr="00BF08E1" w:rsidRDefault="00F27A5A" w:rsidP="00F16453">
      <w:pPr>
        <w:rPr>
          <w:rFonts w:cs="Arial"/>
          <w:sz w:val="12"/>
          <w:szCs w:val="12"/>
        </w:rPr>
      </w:pPr>
    </w:p>
    <w:p w:rsidR="00F27A5A" w:rsidRDefault="00F27A5A" w:rsidP="00F16453">
      <w:pPr>
        <w:rPr>
          <w:rFonts w:cs="Arial"/>
          <w:b/>
          <w:szCs w:val="20"/>
        </w:rPr>
      </w:pPr>
    </w:p>
    <w:p w:rsidR="00F27A5A" w:rsidRPr="00D123E5" w:rsidRDefault="00F27A5A" w:rsidP="00F16453">
      <w:pPr>
        <w:rPr>
          <w:rFonts w:cs="Arial"/>
          <w:b/>
          <w:szCs w:val="20"/>
        </w:rPr>
      </w:pPr>
      <w:r w:rsidRPr="00D123E5">
        <w:rPr>
          <w:rFonts w:cs="Arial"/>
          <w:b/>
          <w:szCs w:val="20"/>
        </w:rPr>
        <w:t>Výkyvy v očekáváních a nejistota v Evropě</w:t>
      </w:r>
    </w:p>
    <w:p w:rsidR="00F27A5A" w:rsidRPr="00F96C5E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 w:rsidRPr="00703450">
        <w:rPr>
          <w:rFonts w:cs="Arial"/>
          <w:szCs w:val="20"/>
        </w:rPr>
        <w:t>Riziko se zdálo relativně vysoké začátkem podzimu, kdy velké evropské ekonomiky -  s výjimkou Velké Británie - naznačovaly podle předstihových indikátorů možn</w:t>
      </w:r>
      <w:r>
        <w:rPr>
          <w:rFonts w:cs="Arial"/>
          <w:szCs w:val="20"/>
        </w:rPr>
        <w:t>ý</w:t>
      </w:r>
      <w:r w:rsidRPr="00703450">
        <w:rPr>
          <w:rFonts w:cs="Arial"/>
          <w:szCs w:val="20"/>
        </w:rPr>
        <w:t xml:space="preserve"> návrat do recese. K tomu sice nedošlo, ale o síle obav svědčily např. i snížené predikce Bundesbanky pro ekonomiku Německa, a to jak pro rok 2014, tak i další dva následující roky. </w:t>
      </w:r>
      <w:r>
        <w:rPr>
          <w:rFonts w:cs="Arial"/>
          <w:szCs w:val="20"/>
        </w:rPr>
        <w:t>O n</w:t>
      </w:r>
      <w:r w:rsidRPr="00703450">
        <w:rPr>
          <w:rFonts w:cs="Arial"/>
          <w:szCs w:val="20"/>
        </w:rPr>
        <w:t>ejistotách budoucího vývoje svědčí i fakt, že tři měsíce poté naopak zvýšila německá vláda odhad růstu svého hospodářství (z říjnových +</w:t>
      </w:r>
      <w:r>
        <w:rPr>
          <w:rFonts w:cs="Arial"/>
          <w:szCs w:val="20"/>
        </w:rPr>
        <w:t>1,5</w:t>
      </w:r>
      <w:r w:rsidRPr="00703450">
        <w:rPr>
          <w:rFonts w:cs="Arial"/>
          <w:szCs w:val="20"/>
        </w:rPr>
        <w:t xml:space="preserve"> % na lednových +</w:t>
      </w:r>
      <w:r>
        <w:rPr>
          <w:rFonts w:cs="Arial"/>
          <w:szCs w:val="20"/>
        </w:rPr>
        <w:t>1,7</w:t>
      </w:r>
      <w:r w:rsidRPr="00703450">
        <w:rPr>
          <w:rFonts w:cs="Arial"/>
          <w:szCs w:val="20"/>
        </w:rPr>
        <w:t xml:space="preserve"> %).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r w:rsidRPr="00703450">
        <w:rPr>
          <w:rFonts w:cs="Arial"/>
          <w:szCs w:val="20"/>
        </w:rPr>
        <w:t xml:space="preserve">V novém roce stouply vesměs i všechny hlavní publikované předstihové ukazatele pro Německo produkované několika institucemi, a to jak co se týká spotřebitelů, tak i firem </w:t>
      </w:r>
      <w:r>
        <w:rPr>
          <w:rFonts w:cs="Arial"/>
          <w:szCs w:val="20"/>
        </w:rPr>
        <w:t>-</w:t>
      </w:r>
      <w:r w:rsidRPr="00703450">
        <w:rPr>
          <w:rFonts w:cs="Arial"/>
          <w:szCs w:val="20"/>
        </w:rPr>
        <w:t xml:space="preserve"> nejenže byly vyšší než v předchozím období, ale překonaly i očekávané hodnoty. Německý růst má být tažen především exportem, což však může být poněkud kaleno skutečností, že velké rozvíjející se ekonomiky svoji dynam</w:t>
      </w:r>
      <w:r>
        <w:rPr>
          <w:rFonts w:cs="Arial"/>
          <w:szCs w:val="20"/>
        </w:rPr>
        <w:t>i</w:t>
      </w:r>
      <w:r w:rsidRPr="00703450">
        <w:rPr>
          <w:rFonts w:cs="Arial"/>
          <w:szCs w:val="20"/>
        </w:rPr>
        <w:t>ku tlumí. V každém případě je však pro ekonomiku ČR příznivé, že nadcházející měsíce by z pohledu zahraniční poptávky neměly představovat takový problém, jaký se jevil během podzimu – tehdy tempo exportu z ČR skutečně zpomalilo</w:t>
      </w:r>
      <w:r>
        <w:rPr>
          <w:rFonts w:cs="Arial"/>
          <w:szCs w:val="20"/>
        </w:rPr>
        <w:t xml:space="preserve"> na jednociferné hodnoty</w:t>
      </w:r>
      <w:r w:rsidRPr="00703450">
        <w:rPr>
          <w:rFonts w:cs="Arial"/>
          <w:szCs w:val="20"/>
        </w:rPr>
        <w:t>. Prosincový deficit obchodní bilance</w:t>
      </w:r>
      <w:r>
        <w:rPr>
          <w:rFonts w:cs="Arial"/>
          <w:szCs w:val="20"/>
        </w:rPr>
        <w:t xml:space="preserve"> (graf 5), který je patrný </w:t>
      </w:r>
      <w:r w:rsidRPr="00703450">
        <w:rPr>
          <w:rFonts w:cs="Arial"/>
          <w:szCs w:val="20"/>
        </w:rPr>
        <w:t>každý rok a působí ho silné dovozy v závěru roku, b</w:t>
      </w:r>
      <w:r>
        <w:rPr>
          <w:rFonts w:cs="Arial"/>
          <w:szCs w:val="20"/>
        </w:rPr>
        <w:t>yl loni relativně velmi malý (-</w:t>
      </w:r>
      <w:r w:rsidRPr="00703450">
        <w:rPr>
          <w:rFonts w:cs="Arial"/>
          <w:szCs w:val="20"/>
        </w:rPr>
        <w:t>3 mld. korun byl</w:t>
      </w:r>
      <w:r>
        <w:rPr>
          <w:rFonts w:cs="Arial"/>
          <w:szCs w:val="20"/>
        </w:rPr>
        <w:t>o</w:t>
      </w:r>
      <w:r w:rsidRPr="00703450">
        <w:rPr>
          <w:rFonts w:cs="Arial"/>
          <w:szCs w:val="20"/>
        </w:rPr>
        <w:t xml:space="preserve"> nejméně za posledních sedm let</w:t>
      </w:r>
      <w:r>
        <w:t>).</w:t>
      </w:r>
    </w:p>
    <w:p w:rsidR="00F27A5A" w:rsidRPr="00DF3F8F" w:rsidRDefault="00F27A5A" w:rsidP="00F16453">
      <w:pPr>
        <w:rPr>
          <w:rFonts w:cs="Arial"/>
          <w:szCs w:val="20"/>
        </w:rPr>
      </w:pPr>
      <w:r>
        <w:t xml:space="preserve"> </w:t>
      </w:r>
    </w:p>
    <w:p w:rsidR="00F27A5A" w:rsidRDefault="00F27A5A" w:rsidP="00F16453">
      <w:pPr>
        <w:rPr>
          <w:rFonts w:cs="Arial"/>
          <w:b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 w:rsidRPr="00DF3F8F">
        <w:rPr>
          <w:rFonts w:cs="Arial"/>
          <w:b/>
          <w:szCs w:val="20"/>
        </w:rPr>
        <w:t>Graf 6: Bilance zahraničního obchodu ČT se zbožím v kumulativním vyjádření</w:t>
      </w:r>
      <w:r>
        <w:rPr>
          <w:rFonts w:cs="Arial"/>
          <w:szCs w:val="20"/>
        </w:rPr>
        <w:t xml:space="preserve"> (období 2009-2014, v mil. korun)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D00EC8" w:rsidP="00F16453">
      <w:pPr>
        <w:jc w:val="center"/>
      </w:pPr>
      <w:r>
        <w:rPr>
          <w:noProof/>
          <w:lang w:eastAsia="cs-CZ"/>
        </w:rPr>
        <w:pict>
          <v:shape id="Graf 1" o:spid="_x0000_i1030" type="#_x0000_t75" style="width:404.25pt;height:183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XKtBR3AAAAAUBAAAPAAAAZHJzL2Rvd25y&#10;ZXYueG1sTI/NasMwEITvhb6D2EIuJZGSEmMcyyEE2p5KSdreZWn9Q6yVsRTbefuqvbSXhWGGmW/z&#10;/Ww7NuLgW0cS1isBDEk701It4fPjeZkC80GRUZ0jlHBDD/vi/i5XmXETnXA8h5rFEvKZktCE0Gec&#10;e92gVX7leqToVW6wKkQ51NwMaorltuMbIRJuVUtxoVE9HhvUl/PVSpje2q+qvlUv+kSlPm4v1ev4&#10;+C7l4mE+7IAFnMNfGH7wIzoUkal0VzKedRLiI+H3Ri8V6RZYKeEpSQTwIuf/6YtvAAAA//8DAFBL&#10;AwQUAAYACAAAACEAb7zpUhABAAA3AgAADgAAAGRycy9lMm9Eb2MueG1snJHBasMwEETvhf6D2Hsj&#10;2xC3MZFzMYWeemk/QJVWscCWxEqJ27/vNgklPRVy292Bx+zMdvc5T+KIlH0MCupVBQKDidaHvYL3&#10;t+eHJxC56GD1FAMq+MIMu/7+brukDps4xskiCYaE3C1JwVhK6qTMZsRZ51VMGFh0kWZdeKW9tKQX&#10;ps+TbKqqlUskmygazJmvw1mE/sR3Dk15dS5jERO7a+pNA6IoaKtNC4IUrB/rNYgP1jbVGmS/1d2e&#10;dBq9uXjSN1iatQ/s4Bc16KLFgfwNKDNqKswy3Wm6mDI3ky4A/vz/oKNz3uAQzWHGUM5pE066cNV5&#10;9Clzgp23CujF1j/ZyT8fX+88X/fdfwM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Iln&#10;7ZDtAAAAZAEAACAAAABkcnMvY2hhcnRzL19yZWxzL2NoYXJ0MS54bWwucmVsc4SQQUvEMBCF74L/&#10;IQx4tEkLiixNl4WusAcRZL15icm0jZtmShKl9ad59Y8ZBGEXhD29GYb3vcfU63l07ANDtOQllIUA&#10;hl6Tsb6X8Ly/v74DFpPyRjnyKGHBCOvm8qJ+QqdSNsXBTpFlio8ShpSmFedRDziqWNCEPl86CqNK&#10;eQ09n5Q+qB55JcQtD8cMaE6YbGckhJ0pge2XKSefZ1PXWY0t6fcRffongpPDx9c31ClDVegxSeis&#10;w1yZt6uXlg6/zuVo+qSrSnx/eQpZK1HeZNkUs4vzH+KBTG63nRMGrxzwpuYnv2l+AAAA//8DAFBL&#10;AwQUAAYACAAAACEAziJEHT8IAADKKwAAFQAAAGRycy9jaGFydHMvY2hhcnQxLnhtbOxaW2/jthJ+&#10;L9D/4KPNYx2TFKlLUKdIsw1QYIsGm2R3UZwXxqJtndXFoOSs3V/f4U2ytWE2F6TtAewnkxqRw+HH&#10;b4aj+fGnTVmM7oRs8rqaBvgYBSNRzeosrxbT4Ob6YpwEo6blVcaLuhLTYCua4KfT77/7cXYyW3LZ&#10;Xq34TIxgkKo5mU2DZduuTiaTZrYUJW+O65Wo4Nm8liVvoSkXk0zyLzB4WUwIQtFEDxLYAfgzBih5&#10;Xrn35WPer+fzfCbe1rN1KarWaCFFwVuwQLPMV01wCosreLUY3fFiGsya8fkfwUR1amXVn1VRt2dS&#10;cCO5rdet+lfyas2Ld9y1C/3vmsuFaM1YeVUJacba/FZnwvSKbCFM5/a+zo2RSo9DjBEKkzTGEQ3D&#10;KP1lTOxrRoIdxxEOKUKEpRGmKKSdxBcjgY6TKI4TxqKQYBZjFjEzwrJ/jlDCYByEE0ZIFKrnk+Ha&#10;oMMsThsgr8S5woJqLGS9XsH+mvEMcmRmJmmEVCJ5ZleETHctMyHt/Kan3Si5ppXvxVz9m5++y5sW&#10;/+fo6ihSyuhOeHzOAWdKYNWe1+vKGhmbQVbtCGaaBkjv590pwC1VL9/p9axAW2j0g5iGnhD+Wg1W&#10;l6AxPymq0Rc4HCliajB+0tRFnl3kRaEbCuvivLBLaDd6/slAaiWb9i1vrJ2bbaMaSlEQLCqji55N&#10;mVp+NpZqtuVtDcdTwbCC46fldwVmXBu9WpdDS70/ik+O3h/hpLMXCHX2MgfyHBB4Wpb/nWzhp+X0&#10;OdXdXxnVQm1o1TBNMN03q9oOY3psTQ9ClPmESC8Uhz6hsBNKkXc62guFXiHWC0VenaJeKPUKxVZI&#10;HTgNyx5ZvQmSXojFvtWlvVDiFcIOyBRhs633zYedzUGK6s3vpQDXPQhMw+HdAgmQpo7TPXi6Uni6&#10;egSe3vzw5g1SC93B2GPBNCZxqN/tde4t6RY2Jgny7okDU4zwN7GUxoz4dsRBCRPCvBo5KAGV+jVy&#10;UIKBqHc6ByUSUj8AHJRInGAvShyUwhA9YEoHpTBCxLu8DkohRtFA9QegpDEEzy3bD0nfsvMO6dse&#10;L+lfv4j08WB9SrPOc5iGOwRD0n8W1R/4vOPO5MDnyH+c/1k+v1Z8fv3KfB6FDzgqCxOMqB8mjs4x&#10;g9DXx9UuNsAJJgOP13sPR+gEPUCejtAxuAavR3eEniQE+1RyfI4f8NSOzsdhHHp9laPzcUyTAQX3&#10;a+uQNMYk9Lurjs/HBLFkYM7nE7oNDHcI3fZ4Cf3mZYQ+sPoTCF1F8QR+ap8H8bm+se5G8Qp6EJqv&#10;S7iSmQg8QvBTIbju/n0+N90Q/pluFfK7u4CO6/euCfsXgOwQ/ZsrgjvhcEXw04A74WF6iP7/kej/&#10;RnmLm1f2FmHqv0a54J/S5JuxPw6TaHDT77nSQQlDisRLqM5ZqDyL16M4Z0EwJd6RnLPAceS/ATtv&#10;ERJ/MO68RYrIN2N/ghPiNUDnLAjG0YBKezN1vgKDLxyM9XxXoZNJs5MdV2F7vK7iw8tcxWBfnuAq&#10;/m4Hcbg2HK4NLtiDiOLfem34oBzBh1d2BJCY9gbEzhHgOPUH+11QgSnzJgKdJwhjyKr7AnnnCSDr&#10;7g/SnSdgkEzxKu48ASNp4hVynoCFOPT6OecKIpKGA4LrCdxhKSKJ3zt1viBG4Fd8Nuh8QUQpHniM&#10;5/sCarL0O77A9nh9wceX+YKB0Z/gC3TynyXxfdcGubjtUv8XF7tXgf4bwYHbD9zuzuO/mNs/Km7/&#10;+MrcDsmOQTjZc5bjdoKoP37tuJ1F1DuS43aGKfUmchy3R5BaGdBar5Pj9hi+unqnc9ye0Ih4/Y3j&#10;dvi6yrzTOW5PowR7FXdYwoiF/utQR+4Q58eR9xrTsTsk+dkwXfd8erfflXfo3fZ46f3Ty+h9YPcn&#10;0PvXof6B1NVXwLvTw3fbU+Dr/+vvtp8UqX96ZVKHOhLqzUp0rA6c5mUhx+oMuNgr5Fg9xo9I9CcU&#10;x96w3rE6RuSBtKOjdQzBOPaGx47XMRTUsEGQ2fsRR+wwFEsHXNVLdcxOI+a/b/TMDkksf9a0Z3YW&#10;RUMQP57ZTTmKyXXbT7V886vNicMHBxqnOEpMNL/7gCK4odnMOJQL7RYJZbwVZ7rGZ/eFvZGaGYdX&#10;FoqHaplDoZauzzJalHn1G9/YYpgdQb65rBsjcmv0gUKGi7Id9aUI08DVu0BZW72WM/Eurz6LTJUJ&#10;6RKvNp99fndbdAMt84Uu01ElQaYY6LbOtpdyJOt2GoyZzv5D0RyU0EF7Wcs/1TjwhaBpr9ptIXRj&#10;pXpsLVEm5u8vJXTDrcB2iSq75JJD90iVne2UnCkZXRtkJocKNFk3zZmtn8Jkx8b2mbAG4Ou2/kPI&#10;2qxKtfZ2sLgt4ANG4+rS4AZsBEv+v1reVPl+KZXuvc5L0T8p66pdNuolQFK/n/Dx/+uN3dNyZ7+e&#10;s7GF0fOejdWFJ8NddbUFg12txKa9trYZmHQPhfrZ/SbVj34W7RchKos507A2sZYA6+wVC4oF7LZC&#10;daH/dTiTZl19Vd2wmPDJ9YLoGIpXoGSNwBGF1DpNUnvB3hp10TE8YFGcInWI4U+SGh26WkGKGYkR&#10;5LeBbkmEU3vIu1pBgiBRQ+ME6hHDFJIfduX7moMB3KLU3279yiof8ub3qrD62K3K8mb1MxyDz82Z&#10;hfKCr+zIXf3l/ll8zIEbNX9Ogxhgrg8nkEk1arcrMYfq1WlwJnNeBKNV3s6WF7zMi+00CGkwUvPB&#10;GbHkwE9mzZNfghNsTvwzDzwAVciKF295y0cSaiengfw107YCc2qD6BLc078AAAD//wMAUEsBAi0A&#10;FAAGAAgAAAAhAKTylZEcAQAAXgIAABMAAAAAAAAAAAAAAAAAAAAAAFtDb250ZW50X1R5cGVzXS54&#10;bWxQSwECLQAUAAYACAAAACEAOP0h/9YAAACUAQAACwAAAAAAAAAAAAAAAABNAQAAX3JlbHMvLnJl&#10;bHNQSwECLQAUAAYACAAAACEAlyrQUdwAAAAFAQAADwAAAAAAAAAAAAAAAABMAgAAZHJzL2Rvd25y&#10;ZXYueG1sUEsBAi0AFAAGAAgAAAAhAG+86VIQAQAANwIAAA4AAAAAAAAAAAAAAAAAVQMAAGRycy9l&#10;Mm9Eb2MueG1sUEsBAi0AFAAGAAgAAAAhAKsWzUa5AAAAIgEAABkAAAAAAAAAAAAAAAAAkQQAAGRy&#10;cy9fcmVscy9lMm9Eb2MueG1sLnJlbHNQSwECLQAUAAYACAAAACEAiWftkO0AAABkAQAAIAAAAAAA&#10;AAAAAAAAAACBBQAAZHJzL2NoYXJ0cy9fcmVscy9jaGFydDEueG1sLnJlbHNQSwECLQAUAAYACAAA&#10;ACEAziJEHT8IAADKKwAAFQAAAAAAAAAAAAAAAACsBgAAZHJzL2NoYXJ0cy9jaGFydDEueG1sUEsF&#10;BgAAAAAHAAcAywEAAB4PAAAAAA==&#10;">
            <v:imagedata r:id="rId11" o:title=""/>
            <o:lock v:ext="edit" aspectratio="f"/>
          </v:shape>
        </w:pict>
      </w:r>
    </w:p>
    <w:p w:rsidR="00F27A5A" w:rsidRPr="00EE2E07" w:rsidRDefault="00F27A5A" w:rsidP="00F16453">
      <w:pPr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Zdroj</w:t>
      </w:r>
      <w:r w:rsidRPr="00EE2E07">
        <w:rPr>
          <w:rFonts w:cs="Arial"/>
          <w:sz w:val="18"/>
          <w:szCs w:val="18"/>
        </w:rPr>
        <w:t>: ČSÚ</w:t>
      </w:r>
    </w:p>
    <w:p w:rsidR="00F27A5A" w:rsidRPr="00DF3F8F" w:rsidRDefault="00F27A5A" w:rsidP="00F16453">
      <w:pPr>
        <w:rPr>
          <w:rFonts w:cs="Arial"/>
          <w:szCs w:val="20"/>
        </w:rPr>
      </w:pPr>
    </w:p>
    <w:p w:rsidR="00F27A5A" w:rsidRPr="00DF3F8F" w:rsidRDefault="00F27A5A" w:rsidP="00F16453">
      <w:pPr>
        <w:rPr>
          <w:rFonts w:cs="Arial"/>
          <w:b/>
          <w:szCs w:val="20"/>
        </w:rPr>
      </w:pPr>
      <w:r w:rsidRPr="00DF3F8F">
        <w:rPr>
          <w:rFonts w:cs="Arial"/>
          <w:b/>
          <w:szCs w:val="20"/>
        </w:rPr>
        <w:t>Potáhnou export opět automobilky?</w:t>
      </w:r>
    </w:p>
    <w:p w:rsidR="00F27A5A" w:rsidRPr="00D766C4" w:rsidRDefault="00F27A5A" w:rsidP="00F16453">
      <w:pPr>
        <w:rPr>
          <w:rFonts w:cs="Arial"/>
          <w:sz w:val="12"/>
          <w:szCs w:val="12"/>
        </w:rPr>
      </w:pPr>
    </w:p>
    <w:p w:rsidR="00F27A5A" w:rsidRPr="00DF3F8F" w:rsidRDefault="00F27A5A" w:rsidP="00F16453">
      <w:pPr>
        <w:rPr>
          <w:rFonts w:cs="Arial"/>
          <w:szCs w:val="20"/>
        </w:rPr>
      </w:pPr>
      <w:r w:rsidRPr="00DF3F8F">
        <w:rPr>
          <w:rFonts w:cs="Arial"/>
          <w:szCs w:val="20"/>
        </w:rPr>
        <w:t xml:space="preserve">Tempo celkových vývozů z ČR předstihl výrazně export motorových vozidel (meziročně + </w:t>
      </w:r>
      <w:r>
        <w:rPr>
          <w:rFonts w:cs="Arial"/>
          <w:szCs w:val="20"/>
        </w:rPr>
        <w:t xml:space="preserve">22 </w:t>
      </w:r>
      <w:r w:rsidRPr="00DF3F8F">
        <w:rPr>
          <w:rFonts w:cs="Arial"/>
          <w:szCs w:val="20"/>
        </w:rPr>
        <w:t>% proti již zmíněným</w:t>
      </w:r>
      <w:r>
        <w:rPr>
          <w:rFonts w:cs="Arial"/>
          <w:szCs w:val="20"/>
        </w:rPr>
        <w:t xml:space="preserve"> +12,7 </w:t>
      </w:r>
      <w:r w:rsidRPr="00DF3F8F">
        <w:rPr>
          <w:rFonts w:cs="Arial"/>
          <w:szCs w:val="20"/>
        </w:rPr>
        <w:t xml:space="preserve">% </w:t>
      </w:r>
      <w:r>
        <w:rPr>
          <w:rFonts w:cs="Arial"/>
          <w:szCs w:val="20"/>
        </w:rPr>
        <w:t xml:space="preserve">u </w:t>
      </w:r>
      <w:r w:rsidRPr="00DF3F8F">
        <w:rPr>
          <w:rFonts w:cs="Arial"/>
          <w:szCs w:val="20"/>
        </w:rPr>
        <w:t>celkových vývozů). Ten mohl těžit z ožive</w:t>
      </w:r>
      <w:r>
        <w:rPr>
          <w:rFonts w:cs="Arial"/>
          <w:szCs w:val="20"/>
        </w:rPr>
        <w:t>ní evropského trhu s automobily</w:t>
      </w:r>
      <w:r w:rsidRPr="00DF3F8F">
        <w:rPr>
          <w:rFonts w:cs="Arial"/>
          <w:szCs w:val="20"/>
        </w:rPr>
        <w:t xml:space="preserve"> (re</w:t>
      </w:r>
      <w:r>
        <w:rPr>
          <w:rFonts w:cs="Arial"/>
          <w:szCs w:val="20"/>
        </w:rPr>
        <w:t xml:space="preserve">gistrace nových vozidel rostly </w:t>
      </w:r>
      <w:r w:rsidRPr="00DF3F8F">
        <w:rPr>
          <w:rFonts w:cs="Arial"/>
          <w:szCs w:val="20"/>
        </w:rPr>
        <w:t>v úhrnu za EU 28 vč. Norska a Švýcarska meziročně od září 2013 nepřetržitě a za rok 2014 byly proti roku 2013 vyšší o 5,7 %). I když Evropské sdružení výrobců automobilů - které uvádí, že zmíněný růst v loňském roce byl prvním meziročním růstem od finanční krize v roce 2008 -, předpokládá, že letošní přírůstek registrací nových vozidel bude nižší (+2,1 %) a má se soustředit především do Itálie a Španělska a dále pak do Německa a Velké Británie. Přitom do těchto zemí směřuje téměř polovina (45,3 % v roce 2013) vývozu silničních vozidel z ČR a podíl dále narůstá (47,</w:t>
      </w:r>
      <w:r>
        <w:rPr>
          <w:rFonts w:cs="Arial"/>
          <w:szCs w:val="20"/>
        </w:rPr>
        <w:t>4</w:t>
      </w:r>
      <w:r w:rsidRPr="00DF3F8F">
        <w:rPr>
          <w:rFonts w:cs="Arial"/>
          <w:szCs w:val="20"/>
        </w:rPr>
        <w:t xml:space="preserve"> % </w:t>
      </w:r>
      <w:r>
        <w:rPr>
          <w:rFonts w:cs="Arial"/>
          <w:szCs w:val="20"/>
        </w:rPr>
        <w:t xml:space="preserve">v roce </w:t>
      </w:r>
      <w:r w:rsidRPr="00DF3F8F">
        <w:rPr>
          <w:rFonts w:cs="Arial"/>
          <w:szCs w:val="20"/>
        </w:rPr>
        <w:t>2014). Největším odběratelem je Německo s podílem 31,1 % resp. 32,</w:t>
      </w:r>
      <w:r>
        <w:rPr>
          <w:rFonts w:cs="Arial"/>
          <w:szCs w:val="20"/>
        </w:rPr>
        <w:t>5</w:t>
      </w:r>
      <w:r w:rsidRPr="00DF3F8F">
        <w:rPr>
          <w:rFonts w:cs="Arial"/>
          <w:szCs w:val="20"/>
        </w:rPr>
        <w:t xml:space="preserve"> %, ale významnou část těchto exportů </w:t>
      </w:r>
      <w:r>
        <w:rPr>
          <w:rFonts w:cs="Arial"/>
          <w:szCs w:val="20"/>
        </w:rPr>
        <w:t xml:space="preserve">do této země </w:t>
      </w:r>
      <w:r w:rsidRPr="00DF3F8F">
        <w:rPr>
          <w:rFonts w:cs="Arial"/>
          <w:szCs w:val="20"/>
        </w:rPr>
        <w:t>představují díly a příslušenství motorových vozidel.</w:t>
      </w:r>
      <w:r>
        <w:rPr>
          <w:rFonts w:cs="Arial"/>
          <w:szCs w:val="20"/>
        </w:rPr>
        <w:t xml:space="preserve"> Export samotných osobních aut </w:t>
      </w:r>
      <w:r w:rsidRPr="00DF3F8F">
        <w:rPr>
          <w:rFonts w:cs="Arial"/>
          <w:szCs w:val="20"/>
        </w:rPr>
        <w:t xml:space="preserve">z ČR do Německa pak tvoří méně, </w:t>
      </w:r>
      <w:r>
        <w:rPr>
          <w:rFonts w:cs="Arial"/>
          <w:szCs w:val="20"/>
        </w:rPr>
        <w:t>necelou</w:t>
      </w:r>
      <w:r w:rsidRPr="00DF3F8F">
        <w:rPr>
          <w:rFonts w:cs="Arial"/>
          <w:szCs w:val="20"/>
        </w:rPr>
        <w:t xml:space="preserve"> čtvrtinu (</w:t>
      </w:r>
      <w:r>
        <w:rPr>
          <w:rFonts w:cs="Arial"/>
          <w:szCs w:val="20"/>
        </w:rPr>
        <w:t>23,7</w:t>
      </w:r>
      <w:r w:rsidRPr="00DF3F8F">
        <w:rPr>
          <w:rFonts w:cs="Arial"/>
          <w:szCs w:val="20"/>
        </w:rPr>
        <w:t xml:space="preserve"> %</w:t>
      </w:r>
      <w:r>
        <w:rPr>
          <w:rFonts w:cs="Arial"/>
          <w:szCs w:val="20"/>
        </w:rPr>
        <w:t xml:space="preserve"> v roce 2014</w:t>
      </w:r>
      <w:r w:rsidRPr="00DF3F8F">
        <w:rPr>
          <w:rFonts w:cs="Arial"/>
          <w:szCs w:val="20"/>
        </w:rPr>
        <w:t>) celkového vývozu těchto automobilů</w:t>
      </w:r>
      <w:r>
        <w:rPr>
          <w:rFonts w:cs="Arial"/>
          <w:szCs w:val="20"/>
        </w:rPr>
        <w:t>. Z</w:t>
      </w:r>
      <w:r w:rsidRPr="00DF3F8F">
        <w:rPr>
          <w:rFonts w:cs="Arial"/>
          <w:szCs w:val="20"/>
        </w:rPr>
        <w:t xml:space="preserve">míněné čtyři země v úhrnu na něm participují ze 44 %. </w:t>
      </w:r>
    </w:p>
    <w:p w:rsidR="00F27A5A" w:rsidRPr="00D766C4" w:rsidRDefault="00F27A5A" w:rsidP="00F16453">
      <w:pPr>
        <w:rPr>
          <w:rFonts w:cs="Arial"/>
          <w:sz w:val="12"/>
          <w:szCs w:val="12"/>
        </w:rPr>
      </w:pPr>
    </w:p>
    <w:p w:rsidR="00F27A5A" w:rsidRPr="00DF3F8F" w:rsidRDefault="00F27A5A" w:rsidP="00F16453">
      <w:pPr>
        <w:rPr>
          <w:rFonts w:cs="Arial"/>
          <w:szCs w:val="20"/>
        </w:rPr>
      </w:pPr>
      <w:r w:rsidRPr="00DF3F8F">
        <w:rPr>
          <w:rFonts w:cs="Arial"/>
          <w:szCs w:val="20"/>
        </w:rPr>
        <w:t xml:space="preserve">Z toho je vidět, že ani v roce 2015 byl podle zmíněných tržních odhadů export motorových vozidel z ČR neměl nijak výrazně ztrácet. </w:t>
      </w:r>
    </w:p>
    <w:p w:rsidR="00F27A5A" w:rsidRPr="00DF3F8F" w:rsidRDefault="00F27A5A" w:rsidP="00F16453">
      <w:pPr>
        <w:rPr>
          <w:rFonts w:cs="Arial"/>
          <w:szCs w:val="20"/>
        </w:rPr>
      </w:pPr>
    </w:p>
    <w:p w:rsidR="00F27A5A" w:rsidRPr="00EE2E07" w:rsidRDefault="00F27A5A" w:rsidP="00F16453">
      <w:pPr>
        <w:rPr>
          <w:rFonts w:cs="Arial"/>
          <w:b/>
          <w:szCs w:val="20"/>
        </w:rPr>
      </w:pPr>
      <w:r w:rsidRPr="00EE2E07">
        <w:rPr>
          <w:rFonts w:cs="Arial"/>
          <w:b/>
          <w:szCs w:val="20"/>
        </w:rPr>
        <w:t>A stavebnictví?</w:t>
      </w:r>
    </w:p>
    <w:p w:rsidR="00F27A5A" w:rsidRPr="00D766C4" w:rsidRDefault="00F27A5A" w:rsidP="00F16453">
      <w:pPr>
        <w:rPr>
          <w:rFonts w:cs="Arial"/>
          <w:b/>
          <w:sz w:val="12"/>
          <w:szCs w:val="12"/>
        </w:rPr>
      </w:pPr>
    </w:p>
    <w:p w:rsidR="00F27A5A" w:rsidRPr="00DF3F8F" w:rsidRDefault="00F27A5A" w:rsidP="00F16453">
      <w:pPr>
        <w:rPr>
          <w:rFonts w:cs="Arial"/>
          <w:szCs w:val="20"/>
        </w:rPr>
      </w:pPr>
      <w:r w:rsidRPr="00DF3F8F">
        <w:rPr>
          <w:rFonts w:cs="Arial"/>
          <w:szCs w:val="20"/>
        </w:rPr>
        <w:t>Loňský rok poprvé byla výroba tohoto odv</w:t>
      </w:r>
      <w:r>
        <w:rPr>
          <w:rFonts w:cs="Arial"/>
          <w:szCs w:val="20"/>
        </w:rPr>
        <w:t xml:space="preserve">ětví reálně o 2,3 % vyšší než rok předtím, </w:t>
      </w:r>
      <w:r w:rsidRPr="00DF3F8F">
        <w:rPr>
          <w:rFonts w:cs="Arial"/>
          <w:szCs w:val="20"/>
        </w:rPr>
        <w:t xml:space="preserve">když se po </w:t>
      </w:r>
      <w:r>
        <w:rPr>
          <w:rFonts w:cs="Arial"/>
          <w:szCs w:val="20"/>
        </w:rPr>
        <w:t>pěti</w:t>
      </w:r>
      <w:r w:rsidRPr="00DF3F8F">
        <w:rPr>
          <w:rFonts w:cs="Arial"/>
          <w:szCs w:val="20"/>
        </w:rPr>
        <w:t xml:space="preserve"> letech soustavných poklesů zdálo, že už snad není kam padat. Na roční růst zejména inženýrských staveb zřejmě zapůsobila okolnost, že byly i vlivem financování z evropských fondů znovu obnoveny velké infrastrukturní stavby, předtím „zmrazené“ (zejména ty po roce 2010). Možná i právě to vysvětluje skutečnost, že závěr roku přinesl jisté zklamání, kdy právě tento segment v datech za prosinec meziročně klesl. Vyčerp</w:t>
      </w:r>
      <w:r>
        <w:rPr>
          <w:rFonts w:cs="Arial"/>
          <w:szCs w:val="20"/>
        </w:rPr>
        <w:t>ává</w:t>
      </w:r>
      <w:r w:rsidRPr="00DF3F8F">
        <w:rPr>
          <w:rFonts w:cs="Arial"/>
          <w:szCs w:val="20"/>
        </w:rPr>
        <w:t xml:space="preserve"> se snad již potenciál předchozích období, kdy vyprojektované stavby čekaly na svou realizaci? A jak dlouho bude </w:t>
      </w:r>
      <w:r w:rsidRPr="00DF3F8F">
        <w:rPr>
          <w:rFonts w:cs="Arial"/>
          <w:szCs w:val="20"/>
        </w:rPr>
        <w:lastRenderedPageBreak/>
        <w:t>trvat zpracování projektové dokumentac</w:t>
      </w:r>
      <w:r>
        <w:rPr>
          <w:rFonts w:cs="Arial"/>
          <w:szCs w:val="20"/>
        </w:rPr>
        <w:t>e staveb nových, když</w:t>
      </w:r>
      <w:r w:rsidRPr="00DF3F8F">
        <w:rPr>
          <w:rFonts w:cs="Arial"/>
          <w:szCs w:val="20"/>
        </w:rPr>
        <w:t xml:space="preserve"> je známo, že cyklus přípravy je relativně velmi náročný na čas. </w:t>
      </w:r>
    </w:p>
    <w:p w:rsidR="00F27A5A" w:rsidRPr="00D766C4" w:rsidRDefault="00F27A5A" w:rsidP="00F16453">
      <w:pPr>
        <w:rPr>
          <w:rFonts w:cs="Arial"/>
          <w:sz w:val="12"/>
          <w:szCs w:val="12"/>
        </w:rPr>
      </w:pPr>
    </w:p>
    <w:p w:rsidR="00F27A5A" w:rsidRPr="00DF3F8F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Optimismem bychom neměli hýřit </w:t>
      </w:r>
      <w:r w:rsidRPr="00DF3F8F">
        <w:rPr>
          <w:rFonts w:cs="Arial"/>
          <w:szCs w:val="20"/>
        </w:rPr>
        <w:t>co se týká vývoje stavebnictví v nadcházejících čtvrtletích i z jiného důvodu – čísla o produkci narazí totiž na docela silnou statistickou základnu roku 2014 (v  jeho prvním čtvrtletí stoupl</w:t>
      </w:r>
      <w:r>
        <w:rPr>
          <w:rFonts w:cs="Arial"/>
          <w:szCs w:val="20"/>
        </w:rPr>
        <w:t xml:space="preserve">o inženýrské stavitelství </w:t>
      </w:r>
      <w:r w:rsidRPr="00DF3F8F">
        <w:rPr>
          <w:rFonts w:cs="Arial"/>
          <w:szCs w:val="20"/>
        </w:rPr>
        <w:t xml:space="preserve">sice jen spoře, </w:t>
      </w:r>
      <w:r>
        <w:rPr>
          <w:rFonts w:cs="Arial"/>
          <w:szCs w:val="20"/>
        </w:rPr>
        <w:t>meziročně +1,4</w:t>
      </w:r>
      <w:r w:rsidRPr="00DF3F8F">
        <w:rPr>
          <w:rFonts w:cs="Arial"/>
          <w:szCs w:val="20"/>
        </w:rPr>
        <w:t xml:space="preserve"> %, ale ve druhém a třetím čtvrtletí již dosti výrazně, a to +</w:t>
      </w:r>
      <w:r>
        <w:rPr>
          <w:rFonts w:cs="Arial"/>
          <w:szCs w:val="20"/>
        </w:rPr>
        <w:t>9,2</w:t>
      </w:r>
      <w:r w:rsidRPr="00DF3F8F">
        <w:rPr>
          <w:rFonts w:cs="Arial"/>
          <w:szCs w:val="20"/>
        </w:rPr>
        <w:t xml:space="preserve"> %, resp. +</w:t>
      </w:r>
      <w:r>
        <w:rPr>
          <w:rFonts w:cs="Arial"/>
          <w:szCs w:val="20"/>
        </w:rPr>
        <w:t>12,3</w:t>
      </w:r>
      <w:r w:rsidRPr="00DF3F8F">
        <w:rPr>
          <w:rFonts w:cs="Arial"/>
          <w:szCs w:val="20"/>
        </w:rPr>
        <w:t xml:space="preserve"> %). </w:t>
      </w:r>
      <w:r>
        <w:rPr>
          <w:rFonts w:cs="Arial"/>
          <w:szCs w:val="20"/>
        </w:rPr>
        <w:t>Spolu s pozemním stavitelstvím dosahovala loňská kvartální tempa stavební produkce v ČR v meziročním vyjádření +8,3 %, +3,9 % a +1,2 %. Proto</w:t>
      </w:r>
      <w:r w:rsidRPr="00DF3F8F">
        <w:rPr>
          <w:rFonts w:cs="Arial"/>
          <w:szCs w:val="20"/>
        </w:rPr>
        <w:t xml:space="preserve"> výjimečně silným růstovým impulsem pro ekonomiku ČR tak stavebnictví v příštím roce vůbec být nemusí, i když developery a potažmo i stavební firmy bude jistě lákat investování do trhu nemovitostí, protože úrokové sazby úvěrů na bydlení zůstanou vlivem slabé inflace nízko a optimismus domácností co se týká budoucího vývoje výrazně narostl. Navíc ceny nemovitostí již rostou. 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Pr="00D766C4" w:rsidRDefault="00F27A5A" w:rsidP="00F16453">
      <w:pPr>
        <w:rPr>
          <w:rFonts w:cs="Arial"/>
          <w:sz w:val="4"/>
          <w:szCs w:val="4"/>
        </w:rPr>
      </w:pPr>
    </w:p>
    <w:p w:rsidR="00F27A5A" w:rsidRPr="00AA7627" w:rsidRDefault="00F27A5A" w:rsidP="00AA7627">
      <w:pPr>
        <w:rPr>
          <w:rFonts w:cs="Arial"/>
          <w:szCs w:val="20"/>
        </w:rPr>
      </w:pPr>
      <w:r w:rsidRPr="002C4609">
        <w:rPr>
          <w:rFonts w:cs="Arial"/>
          <w:b/>
          <w:szCs w:val="20"/>
        </w:rPr>
        <w:t>Graf 7: Stavební produkce celkem, inženýrské stavitelství</w:t>
      </w:r>
      <w:r>
        <w:rPr>
          <w:rFonts w:cs="Arial"/>
          <w:szCs w:val="20"/>
        </w:rPr>
        <w:t xml:space="preserve"> (reálně; index meziročních změn)</w:t>
      </w:r>
    </w:p>
    <w:p w:rsidR="00F27A5A" w:rsidRPr="002C4609" w:rsidRDefault="00F27A5A" w:rsidP="00F16453">
      <w:pPr>
        <w:jc w:val="right"/>
        <w:rPr>
          <w:rFonts w:cs="Arial"/>
          <w:sz w:val="18"/>
          <w:szCs w:val="18"/>
        </w:rPr>
      </w:pPr>
    </w:p>
    <w:p w:rsidR="00F27A5A" w:rsidRDefault="00D00EC8" w:rsidP="00AA7627">
      <w:pPr>
        <w:jc w:val="right"/>
        <w:rPr>
          <w:rFonts w:cs="Arial"/>
          <w:sz w:val="18"/>
          <w:szCs w:val="18"/>
        </w:rPr>
      </w:pPr>
      <w:r>
        <w:pict>
          <v:shape id="_x0000_i1031" type="#_x0000_t75" style="width:417.75pt;height:184.5pt" o:bordertopcolor="this" o:borderleftcolor="this" o:borderbottomcolor="this" o:borderrightcolor="this">
            <v:imagedata r:id="rId12" o:title=""/>
            <w10:borderleft type="single" width="2"/>
            <w10:borderbottom type="single" width="2"/>
            <w10:borderright type="single" width="2"/>
          </v:shape>
        </w:pict>
      </w:r>
      <w:r w:rsidR="00F27A5A" w:rsidRPr="00AA7627">
        <w:rPr>
          <w:rFonts w:cs="Arial"/>
          <w:sz w:val="18"/>
          <w:szCs w:val="18"/>
        </w:rPr>
        <w:t xml:space="preserve"> </w:t>
      </w:r>
      <w:r w:rsidR="00F27A5A">
        <w:rPr>
          <w:rFonts w:cs="Arial"/>
          <w:sz w:val="18"/>
          <w:szCs w:val="18"/>
        </w:rPr>
        <w:t>Zdroj</w:t>
      </w:r>
      <w:r w:rsidR="00F27A5A" w:rsidRPr="002C4609">
        <w:rPr>
          <w:rFonts w:cs="Arial"/>
          <w:sz w:val="18"/>
          <w:szCs w:val="18"/>
        </w:rPr>
        <w:t>: ČSÚ</w:t>
      </w:r>
    </w:p>
    <w:p w:rsidR="00F27A5A" w:rsidRDefault="00F27A5A" w:rsidP="00F16453">
      <w:pPr>
        <w:rPr>
          <w:b/>
        </w:rPr>
      </w:pPr>
    </w:p>
    <w:p w:rsidR="00F27A5A" w:rsidRDefault="00F27A5A" w:rsidP="00F16453">
      <w:pPr>
        <w:rPr>
          <w:b/>
        </w:rPr>
      </w:pPr>
      <w:r>
        <w:rPr>
          <w:b/>
        </w:rPr>
        <w:t>Tržby ve službách loni poprvé po pěti letech poklesů vzrostly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rFonts w:cs="Arial"/>
          <w:szCs w:val="20"/>
        </w:rPr>
      </w:pPr>
      <w:r>
        <w:rPr>
          <w:rFonts w:cs="Arial"/>
          <w:szCs w:val="20"/>
        </w:rPr>
        <w:t xml:space="preserve">Tržby ve službách jako segmentu, které je co do podílu na zaměstnanosti v české ekonomice i její vyprodukované hrubé přidané hodnotě větší než průmysl, stouply loni meziročně reálně sice jen o 0,6 %. Ovšem i to je pozitivní posun proti předchozím nepřetržitým poklesům, které začaly v roce 2009. Tehdy se tržby ve službách propadly o téměř desetinu (-9,9 %), hlavně ty, které byly spojené s výrobou (doprava, skladování, ale i další). Právě ty rostly loni tempem vyšším než průměrným, spolu s tržbami hotelů, agentur práce a také prakticky všechny činnosti spojené s ICT.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Default="00F27A5A" w:rsidP="00F16453">
      <w:pPr>
        <w:rPr>
          <w:b/>
        </w:rPr>
      </w:pPr>
      <w:r>
        <w:rPr>
          <w:rFonts w:cs="Arial"/>
          <w:szCs w:val="20"/>
        </w:rPr>
        <w:t>V úhrnu tak data z reálné ekonomiky vykreslila příznivý obrázek loňského roku, v němž pokračovalo oživení patrné již v posledním čtvrtletí 2013</w:t>
      </w:r>
    </w:p>
    <w:p w:rsidR="00F27A5A" w:rsidRDefault="00F27A5A" w:rsidP="00F16453">
      <w:pPr>
        <w:rPr>
          <w:b/>
        </w:rPr>
      </w:pPr>
    </w:p>
    <w:p w:rsidR="00F27A5A" w:rsidRPr="009711FC" w:rsidRDefault="00F27A5A" w:rsidP="00F16453">
      <w:pPr>
        <w:rPr>
          <w:b/>
        </w:rPr>
      </w:pPr>
      <w:r w:rsidRPr="009711FC">
        <w:rPr>
          <w:b/>
        </w:rPr>
        <w:lastRenderedPageBreak/>
        <w:t>Možná rizika</w:t>
      </w:r>
    </w:p>
    <w:p w:rsidR="00F27A5A" w:rsidRDefault="00F27A5A" w:rsidP="00F16453"/>
    <w:p w:rsidR="00F27A5A" w:rsidRDefault="00F27A5A" w:rsidP="00F16453">
      <w:pPr>
        <w:rPr>
          <w:rFonts w:cs="Arial"/>
          <w:szCs w:val="20"/>
        </w:rPr>
      </w:pPr>
      <w:r w:rsidRPr="00083197">
        <w:rPr>
          <w:rFonts w:cs="Arial"/>
          <w:szCs w:val="20"/>
        </w:rPr>
        <w:t>Pozitivní vývoj ve zpracovatelském průmyslu, odraz stavebnictví ode dna, velmi příznivý nominální výsledek zahraničního obchodu a prodeje v „tradičním“ maloobchodě (tj. bez zahrn</w:t>
      </w:r>
      <w:r>
        <w:rPr>
          <w:rFonts w:cs="Arial"/>
          <w:szCs w:val="20"/>
        </w:rPr>
        <w:t>utí</w:t>
      </w:r>
      <w:r w:rsidRPr="00083197">
        <w:rPr>
          <w:rFonts w:cs="Arial"/>
          <w:szCs w:val="20"/>
        </w:rPr>
        <w:t xml:space="preserve"> tržeb za obchod a opravy aut)</w:t>
      </w:r>
      <w:r>
        <w:rPr>
          <w:rFonts w:cs="Arial"/>
          <w:szCs w:val="20"/>
        </w:rPr>
        <w:t>,</w:t>
      </w:r>
      <w:r w:rsidRPr="0008319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které se </w:t>
      </w:r>
      <w:r w:rsidRPr="00083197">
        <w:rPr>
          <w:rFonts w:cs="Arial"/>
          <w:szCs w:val="20"/>
        </w:rPr>
        <w:t xml:space="preserve">v ročním tempu </w:t>
      </w:r>
      <w:r>
        <w:rPr>
          <w:rFonts w:cs="Arial"/>
          <w:szCs w:val="20"/>
        </w:rPr>
        <w:t xml:space="preserve">přiblížily roku 2008, </w:t>
      </w:r>
      <w:r w:rsidRPr="00083197">
        <w:rPr>
          <w:rFonts w:cs="Arial"/>
          <w:szCs w:val="20"/>
        </w:rPr>
        <w:t xml:space="preserve">přispěly </w:t>
      </w:r>
      <w:r>
        <w:rPr>
          <w:rFonts w:cs="Arial"/>
          <w:szCs w:val="20"/>
        </w:rPr>
        <w:t xml:space="preserve">ve svém úhrnu </w:t>
      </w:r>
      <w:r w:rsidRPr="00083197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 opětovnému </w:t>
      </w:r>
      <w:r w:rsidRPr="00083197">
        <w:rPr>
          <w:rFonts w:cs="Arial"/>
          <w:szCs w:val="20"/>
        </w:rPr>
        <w:t>„ukotven</w:t>
      </w:r>
      <w:r>
        <w:rPr>
          <w:rFonts w:cs="Arial"/>
          <w:szCs w:val="20"/>
        </w:rPr>
        <w:t>í</w:t>
      </w:r>
      <w:r w:rsidRPr="00083197">
        <w:rPr>
          <w:rFonts w:cs="Arial"/>
          <w:szCs w:val="20"/>
        </w:rPr>
        <w:t xml:space="preserve">“ </w:t>
      </w:r>
      <w:r>
        <w:rPr>
          <w:rFonts w:cs="Arial"/>
          <w:szCs w:val="20"/>
        </w:rPr>
        <w:t xml:space="preserve">nabídkové strany </w:t>
      </w:r>
      <w:r w:rsidRPr="00083197">
        <w:rPr>
          <w:rFonts w:cs="Arial"/>
          <w:szCs w:val="20"/>
        </w:rPr>
        <w:t>české ekonomiky</w:t>
      </w:r>
      <w:r>
        <w:rPr>
          <w:rFonts w:cs="Arial"/>
          <w:szCs w:val="20"/>
        </w:rPr>
        <w:t xml:space="preserve"> v pozitivním pásmu, tj. v meziročně vyšší výkonnosti, než ukázaly předchozí dva roky.  V širším kontextu je mimoto patrných i několik dalších pozitivních aspektů, především zlepšování deficitu státních financí. </w:t>
      </w:r>
    </w:p>
    <w:p w:rsidR="00F27A5A" w:rsidRDefault="00F27A5A" w:rsidP="00F16453">
      <w:pPr>
        <w:rPr>
          <w:rFonts w:cs="Arial"/>
          <w:szCs w:val="20"/>
        </w:rPr>
      </w:pPr>
    </w:p>
    <w:p w:rsidR="00F27A5A" w:rsidRPr="00F16453" w:rsidRDefault="00F27A5A" w:rsidP="00E42E00">
      <w:pPr>
        <w:rPr>
          <w:rFonts w:cs="Arial"/>
          <w:szCs w:val="20"/>
        </w:rPr>
      </w:pPr>
      <w:r>
        <w:rPr>
          <w:rFonts w:cs="Arial"/>
          <w:szCs w:val="20"/>
        </w:rPr>
        <w:t>Za jakých okolností by ekonomika ČR opustila trajektorii oživení? Rizikem pro budoucí vývoj by bylo další zpomalování tempa mezd - což by však mělo být méně pravděpodobné s ohledem na jejich nedávné zvýšení v nepodnikatelské sféře a relativné dobrý vývoj firemních tržeb – anebo případný větší výkyv v zahraniční poptávce. Na ten v současné době předstihové indikátory neukazují, z pohledu základní ekonomické logiky by naopak měla pozitivně zapůsobit nízká ceny ropy redukující náklady firem. Nejistoty tak leží spíše v rovině geopolitické.</w:t>
      </w:r>
    </w:p>
    <w:p w:rsidR="00F27A5A" w:rsidRDefault="00F27A5A" w:rsidP="00E42E00"/>
    <w:p w:rsidR="00F27A5A" w:rsidRDefault="00F27A5A" w:rsidP="00E42E00">
      <w:pPr>
        <w:rPr>
          <w:b/>
        </w:rPr>
      </w:pPr>
      <w:r>
        <w:rPr>
          <w:b/>
        </w:rPr>
        <w:t>Autorka</w:t>
      </w:r>
    </w:p>
    <w:p w:rsidR="00F27A5A" w:rsidRDefault="00F27A5A" w:rsidP="00E42E00">
      <w:r>
        <w:t>Drahomíra Dubská</w:t>
      </w:r>
    </w:p>
    <w:p w:rsidR="00F27A5A" w:rsidRDefault="00F27A5A" w:rsidP="00E42E00">
      <w:r>
        <w:t>analytička</w:t>
      </w:r>
    </w:p>
    <w:p w:rsidR="00F27A5A" w:rsidRDefault="00F27A5A" w:rsidP="00E42E00">
      <w:r>
        <w:t>Oddělení svodných analýz</w:t>
      </w:r>
    </w:p>
    <w:p w:rsidR="00F27A5A" w:rsidRDefault="00F27A5A" w:rsidP="00E42E00">
      <w:r>
        <w:t>Tel.: 2 405 4041</w:t>
      </w:r>
    </w:p>
    <w:p w:rsidR="00F27A5A" w:rsidRPr="004920AD" w:rsidRDefault="00F27A5A" w:rsidP="00E42E00">
      <w:r>
        <w:t>E-mail: drahomira.dubska@czso.cz</w:t>
      </w:r>
    </w:p>
    <w:sectPr w:rsidR="00F27A5A" w:rsidRPr="004920AD" w:rsidSect="00405244">
      <w:headerReference w:type="default" r:id="rId13"/>
      <w:footerReference w:type="default" r:id="rId14"/>
      <w:pgSz w:w="11907" w:h="16839" w:code="9"/>
      <w:pgMar w:top="2948" w:right="1418" w:bottom="1985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F70" w:rsidRDefault="002A1F70" w:rsidP="00BA6370">
      <w:r>
        <w:separator/>
      </w:r>
    </w:p>
  </w:endnote>
  <w:endnote w:type="continuationSeparator" w:id="0">
    <w:p w:rsidR="002A1F70" w:rsidRDefault="002A1F7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5A" w:rsidRDefault="00D95184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65" type="#_x0000_t202" style="position:absolute;left:0;text-align:left;margin-left:99.2pt;margin-top:773.95pt;width:426.5pt;height:39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gZCgIAAOkDAAAOAAAAZHJzL2Uyb0RvYy54bWysU1tu2zAQ/C/QOxD8ryWrceoKloM0aYoC&#10;6QNIeoA1RVlESS5L0pbSG/UcvViXlO0E6V9RfRArcXd2Z3a0uhiNZnvpg0Lb8Pms5Exaga2y24Z/&#10;u795teQsRLAtaLSy4Q8y8Iv1yxerwdWywh51Kz0jEBvqwTW8j9HVRRFELw2EGTpp6bJDbyDSq98W&#10;rYeB0I0uqrI8Lwb0rfMoZAj09Xq65OuM33VSxC9dF2RkuuE0W8ynz+cmncV6BfXWg+uVOIwB/zCF&#10;AWWp6QnqGiKwnVd/QRklPAbs4kygKbDrlJCZA7GZl8/Y3PXgZOZC4gR3kin8P1jxef/VM9U2/HX5&#10;hjMLhpZ0L8eI+9+/mEMtWZVEGlyoKffOUXYc3+FIy86Eg7tF8T0wi1c92K289B6HXkJLQ85TZfGk&#10;dMIJCWQzfMKWesEuYgYaO2+SgqQJI3Ra1sNpQTQPE/TxbFHNaeucCbo7q5bn1SK3gPpY7XyIHyQa&#10;loKGezJARof9bYhpGqiPKamZxRuldTaBtmxo+NsFQT67MSqSR7UyDV+W6Zlck0i+t20ujqD0FFMD&#10;bQ+sE9GJchw3IyUmKTbYPhB/j5MX6d+hoEf/k7OBfNjw8GMHXnKmP1rSMJn2GPhjsDkGYAWVNjxy&#10;NoVXMZt7YnBJ2nYq037sfJiN/JTVOHg/Gfbpe856/EPXfwAAAP//AwBQSwMEFAAGAAgAAAAhAK3w&#10;ukTfAAAADQEAAA8AAABkcnMvZG93bnJldi54bWxMT8tOwzAQvCPxD9YicaN2oERJiFNVCE5IiDQc&#10;ODqxm1iN1yF22/D3LKdy23lodqbcLG5kJzMH61FCshLADHZeW+wlfDavdxmwEBVqNXo0En5MgE11&#10;fVWqQvsz1ua0iz2jEAyFkjDEOBWch24wToWVnwyStvezU5Hg3HM9qzOFu5HfC5FypyzSh0FN5nkw&#10;3WF3dBK2X1i/2O/39qPe17ZpcoFv6UHK25tl+wQsmiVezPBXn6pDRZ1af0Qd2Eg4z9ZkpeNxndEI&#10;suSJIKolKk3SB+BVyf+vqH4BAAD//wMAUEsBAi0AFAAGAAgAAAAhALaDOJL+AAAA4QEAABMAAAAA&#10;AAAAAAAAAAAAAAAAAFtDb250ZW50X1R5cGVzXS54bWxQSwECLQAUAAYACAAAACEAOP0h/9YAAACU&#10;AQAACwAAAAAAAAAAAAAAAAAvAQAAX3JlbHMvLnJlbHNQSwECLQAUAAYACAAAACEA3OkoGQoCAADp&#10;AwAADgAAAAAAAAAAAAAAAAAuAgAAZHJzL2Uyb0RvYy54bWxQSwECLQAUAAYACAAAACEArfC6RN8A&#10;AAANAQAADwAAAAAAAAAAAAAAAABkBAAAZHJzL2Rvd25yZXYueG1sUEsFBgAAAAAEAAQA8wAAAHAF&#10;AAAAAA==&#10;" filled="f" stroked="f">
          <v:textbox style="mso-next-textbox:#Textové pole 2" inset="0,0,0,0">
            <w:txbxContent>
              <w:p w:rsidR="00F27A5A" w:rsidRPr="001404AB" w:rsidRDefault="00F27A5A" w:rsidP="0045547F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F27A5A" w:rsidRPr="00A81EB3" w:rsidRDefault="00F27A5A" w:rsidP="00175ABA">
                <w:pPr>
                  <w:tabs>
                    <w:tab w:val="right" w:pos="8505"/>
                  </w:tabs>
                  <w:spacing w:before="60" w:line="220" w:lineRule="atLeast"/>
                  <w:jc w:val="lef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</w:t>
                </w:r>
                <w:r w:rsidRPr="001404AB">
                  <w:rPr>
                    <w:rFonts w:cs="Arial"/>
                    <w:sz w:val="15"/>
                    <w:szCs w:val="15"/>
                  </w:rPr>
                  <w:br/>
                  <w:t xml:space="preserve">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www.czso.cz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274 052 425, e-mail</w:t>
                </w:r>
                <w:hyperlink r:id="rId1" w:history="1">
                  <w:r w:rsidRPr="001404AB">
                    <w:rPr>
                      <w:rStyle w:val="Hypertextovodkaz"/>
                      <w:rFonts w:cs="Arial"/>
                      <w:color w:val="auto"/>
                      <w:sz w:val="15"/>
                      <w:szCs w:val="15"/>
                      <w:u w:val="none"/>
                    </w:rPr>
                    <w:t xml:space="preserve">: </w:t>
                  </w:r>
                  <w:r w:rsidRPr="00175AB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>
                  <w:rPr>
                    <w:rFonts w:cs="Arial"/>
                    <w:sz w:val="15"/>
                    <w:szCs w:val="15"/>
                  </w:rPr>
                  <w:tab/>
                </w:r>
                <w:r w:rsidR="00D95184" w:rsidRPr="004E479E">
                  <w:rPr>
                    <w:rFonts w:cs="Arial"/>
                    <w:szCs w:val="15"/>
                  </w:rPr>
                  <w:fldChar w:fldCharType="begin"/>
                </w:r>
                <w:r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D95184" w:rsidRPr="004E479E">
                  <w:rPr>
                    <w:rFonts w:cs="Arial"/>
                    <w:szCs w:val="15"/>
                  </w:rPr>
                  <w:fldChar w:fldCharType="separate"/>
                </w:r>
                <w:r w:rsidR="00FB4DFD">
                  <w:rPr>
                    <w:rFonts w:cs="Arial"/>
                    <w:noProof/>
                    <w:szCs w:val="15"/>
                  </w:rPr>
                  <w:t>4</w:t>
                </w:r>
                <w:r w:rsidR="00D95184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2066" style="position:absolute;left:0;text-align:left;flip:y;z-index:1;visibility:visible;mso-wrap-distance-top:-3e-5mm;mso-wrap-distance-bottom:-3e-5mm;mso-position-horizontal-relative:page;mso-position-vertical-relative:page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F70" w:rsidRDefault="002A1F70" w:rsidP="00BA6370">
      <w:r>
        <w:separator/>
      </w:r>
    </w:p>
  </w:footnote>
  <w:footnote w:type="continuationSeparator" w:id="0">
    <w:p w:rsidR="002A1F70" w:rsidRDefault="002A1F70" w:rsidP="00BA6370">
      <w:r>
        <w:continuationSeparator/>
      </w:r>
    </w:p>
  </w:footnote>
  <w:footnote w:id="1">
    <w:p w:rsidR="00F27A5A" w:rsidRDefault="00F27A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1137">
        <w:rPr>
          <w:sz w:val="16"/>
          <w:szCs w:val="16"/>
        </w:rPr>
        <w:t>V</w:t>
      </w:r>
      <w:r>
        <w:rPr>
          <w:sz w:val="16"/>
          <w:szCs w:val="16"/>
        </w:rPr>
        <w:t xml:space="preserve"> průmyslových </w:t>
      </w:r>
      <w:r w:rsidRPr="007A1137">
        <w:rPr>
          <w:rFonts w:cs="Arial"/>
          <w:sz w:val="16"/>
          <w:szCs w:val="16"/>
        </w:rPr>
        <w:t>podnicích s padesáti a více zaměstnanci. Číslo vychází z u</w:t>
      </w:r>
      <w:r w:rsidRPr="007A1137">
        <w:rPr>
          <w:rFonts w:cs="Arial"/>
          <w:iCs/>
          <w:sz w:val="16"/>
          <w:szCs w:val="16"/>
        </w:rPr>
        <w:t xml:space="preserve">kazatele průměrného evidenčního počtu zaměstnanců </w:t>
      </w:r>
      <w:r>
        <w:rPr>
          <w:rFonts w:cs="Arial"/>
          <w:iCs/>
          <w:sz w:val="16"/>
          <w:szCs w:val="16"/>
        </w:rPr>
        <w:t xml:space="preserve">a </w:t>
      </w:r>
      <w:r w:rsidRPr="007A1137">
        <w:rPr>
          <w:rFonts w:cs="Arial"/>
          <w:iCs/>
          <w:sz w:val="16"/>
          <w:szCs w:val="16"/>
        </w:rPr>
        <w:t>nezahrnuje osoby pracující na dohody o provedení práce a o pracovní činnosti, pracující majitele podniků a spolupracující členy domácnosti, kteří nejsou v zaměstnaneckém poměru. Do údaje o evidenčním počtu zaměstnanců v průmyslu nejsou rovněž zahrnuti zaměstnanci agentur, kteří jsou v zaměstnaneckém poměru v odvětví služeb (CZ-NACE 78.2).</w:t>
      </w:r>
    </w:p>
  </w:footnote>
  <w:footnote w:id="2">
    <w:p w:rsidR="00F27A5A" w:rsidRDefault="00F27A5A">
      <w:pPr>
        <w:pStyle w:val="Textpoznpodarou"/>
      </w:pPr>
      <w:r w:rsidRPr="007A1137">
        <w:rPr>
          <w:rStyle w:val="Znakapoznpodarou"/>
          <w:sz w:val="16"/>
          <w:szCs w:val="16"/>
        </w:rPr>
        <w:footnoteRef/>
      </w:r>
      <w:r w:rsidRPr="007A1137">
        <w:rPr>
          <w:sz w:val="16"/>
          <w:szCs w:val="16"/>
        </w:rPr>
        <w:t xml:space="preserve"> Podle údajů o hrubém disponibilním důchodu v sek</w:t>
      </w:r>
      <w:r>
        <w:rPr>
          <w:sz w:val="16"/>
          <w:szCs w:val="16"/>
        </w:rPr>
        <w:t>t</w:t>
      </w:r>
      <w:r w:rsidRPr="007A1137">
        <w:rPr>
          <w:sz w:val="16"/>
          <w:szCs w:val="16"/>
        </w:rPr>
        <w:t xml:space="preserve">oru domácností </w:t>
      </w:r>
      <w:r>
        <w:rPr>
          <w:sz w:val="16"/>
          <w:szCs w:val="16"/>
        </w:rPr>
        <w:t xml:space="preserve">ze </w:t>
      </w:r>
      <w:r w:rsidRPr="007A1137">
        <w:rPr>
          <w:sz w:val="16"/>
          <w:szCs w:val="16"/>
        </w:rPr>
        <w:t>čtvrtletních národních účtů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5A" w:rsidRDefault="00D95184">
    <w:pPr>
      <w:pStyle w:val="Zhlav"/>
    </w:pPr>
    <w:r>
      <w:rPr>
        <w:noProof/>
        <w:lang w:eastAsia="cs-CZ"/>
      </w:rPr>
      <w:pict>
        <v:group id="_x0000_s2049" style="position:absolute;left:0;text-align:left;margin-left:28.35pt;margin-top:42.55pt;width:498.35pt;height:82.35pt;z-index:3;mso-position-horizontal-relative:page;mso-position-vertical-relative:page" coordorigin="571,846" coordsize="9967,1647">
          <v:rect id="_x0000_s2050" style="position:absolute;left:1219;top:896;width:676;height:154" fillcolor="#0071bc" stroked="f"/>
          <v:rect id="_x0000_s2051" style="position:absolute;left:571;top:1126;width:1324;height:154" fillcolor="#0071bc" stroked="f"/>
          <v:rect id="_x0000_s2052" style="position:absolute;left:1292;top:1356;width:603;height:153" fillcolor="#0071bc" stroked="f"/>
          <v:shape id="_x0000_s2053" style="position:absolute;left:1973;top:1306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4" style="position:absolute;left:1966;top:1076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5" style="position:absolute;left:1966;top:846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6" style="position:absolute;left:1963;top:1925;width:8575;height:568" fillcolor="#0071bc" stroked="f"/>
          <v:shape id="_x0000_s2057" style="position:absolute;left:2178;top:2129;width:195;height:186" coordsize="391,374" path="m197,116l156,236r81,l197,116xm128,309r-24,65l,374,143,,251,,391,374r-104,l263,309r-135,xe" stroked="f">
            <v:path arrowok="t"/>
            <o:lock v:ext="edit" verticies="t"/>
          </v:shape>
          <v:shape id="_x0000_s2058" style="position:absolute;left:2394;top:2129;width:187;height:186" coordsize="373,374" path="m,l97,,276,229,276,r97,l373,374r-97,l97,146r,228l,374,,xe" stroked="f">
            <v:path arrowok="t"/>
          </v:shape>
          <v:shape id="_x0000_s2059" style="position:absolute;left:2603;top:2129;width:195;height:186" coordsize="390,374" path="m196,116l155,236r81,l196,116xm128,309r-26,65l,374,143,,249,,390,374r-103,l263,309r-135,xe" stroked="f">
            <v:path arrowok="t"/>
            <o:lock v:ext="edit" verticies="t"/>
          </v:shape>
          <v:shape id="_x0000_s2060" style="position:absolute;left:2820;top:2129;width:106;height:186" coordsize="213,374" path="m97,292r116,l213,374,,374,,,97,r,292xe" stroked="f">
            <v:path arrowok="t"/>
          </v:shape>
          <v:shape id="_x0000_s2061" style="position:absolute;left:2909;top:2068;width:187;height:247" coordsize="374,495" path="m188,102l154,69,234,r47,43l188,102xm,121r117,l187,223,255,121r119,l233,316r,179l136,495r,-179l,121xe" stroked="f">
            <v:path arrowok="t"/>
            <o:lock v:ext="edit" verticies="t"/>
          </v:shape>
          <v:shape id="_x0000_s2062" style="position:absolute;left:3099;top:2129;width:170;height:186" coordsize="340,374" path="m320,292r,82l,374,177,82,30,82,30,,340,,163,292r157,xe" stroked="f">
            <v:path arrowok="t"/>
          </v:shape>
          <v:shape id="_x0000_s2063" style="position:absolute;left:3278;top:2129;width:195;height:186" coordsize="392,374" path="m197,116l156,236r81,l197,116xm129,309r-27,65l,374,144,,251,,392,374r-105,l263,309r-134,xe" stroked="f">
            <v:path arrowok="t"/>
            <o:lock v:ext="edit" verticies="t"/>
          </v:shape>
          <v:shape id="_x0000_s2064" style="position:absolute;left:6643;top:1371;width:3880;height:179" coordsize="7760,358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r,xm1197,171r24,l1221,150r-24,l1197,101r-23,l1174,150r-15,l1159,171r15,l1174,283r23,l1197,171xm1264,150r-22,l1242,283r22,l1264,150xm1253,82r-6,3l1242,87r-4,5l1237,99r1,3l1238,106r1,3l1242,111r2,1l1247,115r3,l1253,116r6,-1l1265,111r3,-5l1269,100r-1,-8l1265,87r-6,-2l1253,82r,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r,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r,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r,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r,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r,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r,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r,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r,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r,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r,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r,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<v:path arrowok="t"/>
            <o:lock v:ext="edit" verticies="t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5DF"/>
    <w:rsid w:val="00043BF4"/>
    <w:rsid w:val="00083197"/>
    <w:rsid w:val="000843A5"/>
    <w:rsid w:val="000A37FA"/>
    <w:rsid w:val="000B6F63"/>
    <w:rsid w:val="000F5B28"/>
    <w:rsid w:val="00127216"/>
    <w:rsid w:val="001404AB"/>
    <w:rsid w:val="00144B9B"/>
    <w:rsid w:val="001658A9"/>
    <w:rsid w:val="0017231D"/>
    <w:rsid w:val="00175ABA"/>
    <w:rsid w:val="001810DC"/>
    <w:rsid w:val="001A59BF"/>
    <w:rsid w:val="001B607F"/>
    <w:rsid w:val="001D369A"/>
    <w:rsid w:val="001F6C45"/>
    <w:rsid w:val="002070FB"/>
    <w:rsid w:val="00213729"/>
    <w:rsid w:val="002406FA"/>
    <w:rsid w:val="002A1F70"/>
    <w:rsid w:val="002B16FB"/>
    <w:rsid w:val="002B2E47"/>
    <w:rsid w:val="002C3E7B"/>
    <w:rsid w:val="002C4609"/>
    <w:rsid w:val="002D6A6C"/>
    <w:rsid w:val="003301A3"/>
    <w:rsid w:val="0036777B"/>
    <w:rsid w:val="0037406E"/>
    <w:rsid w:val="0038282A"/>
    <w:rsid w:val="00386FBA"/>
    <w:rsid w:val="00397580"/>
    <w:rsid w:val="003A1794"/>
    <w:rsid w:val="003A45C8"/>
    <w:rsid w:val="003C2DCF"/>
    <w:rsid w:val="003C7FE7"/>
    <w:rsid w:val="003D0499"/>
    <w:rsid w:val="003F526A"/>
    <w:rsid w:val="00405244"/>
    <w:rsid w:val="0041758E"/>
    <w:rsid w:val="00441F40"/>
    <w:rsid w:val="004436EE"/>
    <w:rsid w:val="00446101"/>
    <w:rsid w:val="0045547F"/>
    <w:rsid w:val="00461AA0"/>
    <w:rsid w:val="00462B26"/>
    <w:rsid w:val="004844E7"/>
    <w:rsid w:val="004920AD"/>
    <w:rsid w:val="004A096F"/>
    <w:rsid w:val="004D05B3"/>
    <w:rsid w:val="004E479E"/>
    <w:rsid w:val="004F1BD5"/>
    <w:rsid w:val="004F78E6"/>
    <w:rsid w:val="00512D99"/>
    <w:rsid w:val="00531DBB"/>
    <w:rsid w:val="005320B3"/>
    <w:rsid w:val="00553DAA"/>
    <w:rsid w:val="005646B3"/>
    <w:rsid w:val="00581280"/>
    <w:rsid w:val="005F699D"/>
    <w:rsid w:val="005F79FB"/>
    <w:rsid w:val="00604406"/>
    <w:rsid w:val="00605F4A"/>
    <w:rsid w:val="00607822"/>
    <w:rsid w:val="006103AA"/>
    <w:rsid w:val="00613BBF"/>
    <w:rsid w:val="00620C6A"/>
    <w:rsid w:val="00622B80"/>
    <w:rsid w:val="0064139A"/>
    <w:rsid w:val="006C09DD"/>
    <w:rsid w:val="006C1CE5"/>
    <w:rsid w:val="006C494C"/>
    <w:rsid w:val="006D5D44"/>
    <w:rsid w:val="006E024F"/>
    <w:rsid w:val="006E4E81"/>
    <w:rsid w:val="006E5640"/>
    <w:rsid w:val="006F15DF"/>
    <w:rsid w:val="00703450"/>
    <w:rsid w:val="00707F7D"/>
    <w:rsid w:val="00717EC5"/>
    <w:rsid w:val="00737B80"/>
    <w:rsid w:val="00756666"/>
    <w:rsid w:val="00767059"/>
    <w:rsid w:val="007A1137"/>
    <w:rsid w:val="007A57F2"/>
    <w:rsid w:val="007B1333"/>
    <w:rsid w:val="007E23A3"/>
    <w:rsid w:val="007F4AEB"/>
    <w:rsid w:val="007F75B2"/>
    <w:rsid w:val="008043C4"/>
    <w:rsid w:val="00815588"/>
    <w:rsid w:val="00816603"/>
    <w:rsid w:val="00830309"/>
    <w:rsid w:val="00831B1B"/>
    <w:rsid w:val="00861D0E"/>
    <w:rsid w:val="00867569"/>
    <w:rsid w:val="008853DA"/>
    <w:rsid w:val="008A18A9"/>
    <w:rsid w:val="008A750A"/>
    <w:rsid w:val="008C384C"/>
    <w:rsid w:val="008D0F11"/>
    <w:rsid w:val="008D583F"/>
    <w:rsid w:val="008D627B"/>
    <w:rsid w:val="008F4ACA"/>
    <w:rsid w:val="008F73B4"/>
    <w:rsid w:val="0090741A"/>
    <w:rsid w:val="00931A52"/>
    <w:rsid w:val="009711FC"/>
    <w:rsid w:val="00972152"/>
    <w:rsid w:val="00981080"/>
    <w:rsid w:val="00996AF9"/>
    <w:rsid w:val="009B55B1"/>
    <w:rsid w:val="00A35896"/>
    <w:rsid w:val="00A4343D"/>
    <w:rsid w:val="00A502F1"/>
    <w:rsid w:val="00A56C80"/>
    <w:rsid w:val="00A70A83"/>
    <w:rsid w:val="00A81EB3"/>
    <w:rsid w:val="00AA7627"/>
    <w:rsid w:val="00B00933"/>
    <w:rsid w:val="00B00C1D"/>
    <w:rsid w:val="00B2574A"/>
    <w:rsid w:val="00B33194"/>
    <w:rsid w:val="00B33B9F"/>
    <w:rsid w:val="00B47F2C"/>
    <w:rsid w:val="00BA439F"/>
    <w:rsid w:val="00BA6370"/>
    <w:rsid w:val="00BB6B9A"/>
    <w:rsid w:val="00BC748B"/>
    <w:rsid w:val="00BF08E1"/>
    <w:rsid w:val="00BF7EF5"/>
    <w:rsid w:val="00C269D4"/>
    <w:rsid w:val="00C4160D"/>
    <w:rsid w:val="00C8406E"/>
    <w:rsid w:val="00CA3090"/>
    <w:rsid w:val="00CB20DD"/>
    <w:rsid w:val="00CB2709"/>
    <w:rsid w:val="00CB6F89"/>
    <w:rsid w:val="00CE228C"/>
    <w:rsid w:val="00CF545B"/>
    <w:rsid w:val="00D00EC8"/>
    <w:rsid w:val="00D123E5"/>
    <w:rsid w:val="00D27D69"/>
    <w:rsid w:val="00D448C2"/>
    <w:rsid w:val="00D666C3"/>
    <w:rsid w:val="00D766C4"/>
    <w:rsid w:val="00D95184"/>
    <w:rsid w:val="00DB4B4C"/>
    <w:rsid w:val="00DD1EAE"/>
    <w:rsid w:val="00DF1001"/>
    <w:rsid w:val="00DF3F8F"/>
    <w:rsid w:val="00DF47FE"/>
    <w:rsid w:val="00E26704"/>
    <w:rsid w:val="00E31980"/>
    <w:rsid w:val="00E42E00"/>
    <w:rsid w:val="00E6423C"/>
    <w:rsid w:val="00E93830"/>
    <w:rsid w:val="00E93E0E"/>
    <w:rsid w:val="00EA7B94"/>
    <w:rsid w:val="00EB1ED3"/>
    <w:rsid w:val="00EC2D51"/>
    <w:rsid w:val="00EC31F2"/>
    <w:rsid w:val="00ED7B69"/>
    <w:rsid w:val="00EE2E07"/>
    <w:rsid w:val="00EE3E2F"/>
    <w:rsid w:val="00F13564"/>
    <w:rsid w:val="00F16453"/>
    <w:rsid w:val="00F26395"/>
    <w:rsid w:val="00F27A5A"/>
    <w:rsid w:val="00F32DA4"/>
    <w:rsid w:val="00F8248A"/>
    <w:rsid w:val="00F96C5E"/>
    <w:rsid w:val="00FB4DFD"/>
    <w:rsid w:val="00FB687C"/>
    <w:rsid w:val="00FC2730"/>
    <w:rsid w:val="00FF3AB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basedOn w:val="Normln"/>
    <w:next w:val="Normln"/>
    <w:link w:val="Nadpis1Char"/>
    <w:uiPriority w:val="99"/>
    <w:qFormat/>
    <w:rsid w:val="00E6423C"/>
    <w:pPr>
      <w:keepNext/>
      <w:keepLines/>
      <w:jc w:val="left"/>
      <w:outlineLvl w:val="0"/>
    </w:pPr>
    <w:rPr>
      <w:rFonts w:eastAsia="Times New Roman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A4343D"/>
    <w:pPr>
      <w:keepNext/>
      <w:keepLines/>
      <w:spacing w:line="480" w:lineRule="exact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Nadpis3">
    <w:name w:val="heading 3"/>
    <w:aliases w:val="Mezititulek"/>
    <w:basedOn w:val="Normln"/>
    <w:next w:val="Normln"/>
    <w:link w:val="Nadpis3Char"/>
    <w:uiPriority w:val="99"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titulek_ Char"/>
    <w:basedOn w:val="Standardnpsmoodstavce"/>
    <w:link w:val="Nadpis1"/>
    <w:uiPriority w:val="99"/>
    <w:locked/>
    <w:rsid w:val="00E6423C"/>
    <w:rPr>
      <w:rFonts w:ascii="Arial" w:hAnsi="Arial"/>
      <w:b/>
      <w:sz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4343D"/>
    <w:rPr>
      <w:rFonts w:ascii="Arial" w:hAnsi="Arial"/>
      <w:b/>
      <w:sz w:val="26"/>
      <w:lang w:eastAsia="en-US"/>
    </w:rPr>
  </w:style>
  <w:style w:type="character" w:customStyle="1" w:styleId="Nadpis3Char">
    <w:name w:val="Nadpis 3 Char"/>
    <w:aliases w:val="Mezititulek Char"/>
    <w:basedOn w:val="Standardnpsmoodstavce"/>
    <w:link w:val="Nadpis3"/>
    <w:uiPriority w:val="99"/>
    <w:locked/>
    <w:rsid w:val="001810DC"/>
    <w:rPr>
      <w:rFonts w:ascii="Arial" w:hAnsi="Arial"/>
      <w:b/>
      <w:sz w:val="20"/>
      <w:lang w:val="cs-CZ"/>
    </w:rPr>
  </w:style>
  <w:style w:type="paragraph" w:styleId="Zhlav">
    <w:name w:val="header"/>
    <w:basedOn w:val="Normln"/>
    <w:link w:val="ZhlavChar"/>
    <w:uiPriority w:val="99"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A6370"/>
    <w:rPr>
      <w:rFonts w:cs="Times New Roman"/>
    </w:rPr>
  </w:style>
  <w:style w:type="paragraph" w:styleId="Zpat">
    <w:name w:val="footer"/>
    <w:basedOn w:val="Normln"/>
    <w:link w:val="ZpatChar"/>
    <w:uiPriority w:val="99"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BA63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A6370"/>
    <w:pPr>
      <w:spacing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A6370"/>
    <w:rPr>
      <w:rFonts w:ascii="Tahoma" w:hAnsi="Tahoma"/>
      <w:sz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">
    <w:name w:val="Poznámky"/>
    <w:next w:val="Poznmky0"/>
    <w:uiPriority w:val="99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uiPriority w:val="99"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rsid w:val="004E479E"/>
    <w:rPr>
      <w:rFonts w:cs="Times New Roman"/>
      <w:color w:val="0000FF"/>
      <w:u w:val="single"/>
    </w:rPr>
  </w:style>
  <w:style w:type="paragraph" w:customStyle="1" w:styleId="Perex">
    <w:name w:val="Perex_"/>
    <w:next w:val="Normln"/>
    <w:uiPriority w:val="99"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basedOn w:val="Normln"/>
    <w:next w:val="Normln"/>
    <w:link w:val="NzevChar"/>
    <w:uiPriority w:val="99"/>
    <w:qFormat/>
    <w:rsid w:val="003C2DCF"/>
    <w:pPr>
      <w:spacing w:before="280" w:after="280" w:line="360" w:lineRule="exact"/>
      <w:jc w:val="left"/>
      <w:outlineLvl w:val="0"/>
    </w:pPr>
    <w:rPr>
      <w:rFonts w:eastAsia="Times New Roman"/>
      <w:b/>
      <w:bCs/>
      <w:color w:val="BD1B21"/>
      <w:sz w:val="32"/>
      <w:szCs w:val="32"/>
    </w:rPr>
  </w:style>
  <w:style w:type="character" w:customStyle="1" w:styleId="NzevChar">
    <w:name w:val="Název Char"/>
    <w:aliases w:val="Titulek_ Char"/>
    <w:basedOn w:val="Standardnpsmoodstavce"/>
    <w:link w:val="Nzev"/>
    <w:uiPriority w:val="99"/>
    <w:locked/>
    <w:rsid w:val="003C2DCF"/>
    <w:rPr>
      <w:rFonts w:ascii="Arial" w:hAnsi="Arial"/>
      <w:b/>
      <w:color w:val="BD1B21"/>
      <w:sz w:val="32"/>
      <w:lang w:eastAsia="en-US"/>
    </w:rPr>
  </w:style>
  <w:style w:type="character" w:styleId="Odkazjemn">
    <w:name w:val="Subtle Reference"/>
    <w:basedOn w:val="Standardnpsmoodstavce"/>
    <w:uiPriority w:val="99"/>
    <w:qFormat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uiPriority w:val="99"/>
    <w:rsid w:val="007A57F2"/>
    <w:pPr>
      <w:spacing w:line="276" w:lineRule="auto"/>
    </w:pPr>
    <w:rPr>
      <w:rFonts w:ascii="Arial" w:hAnsi="Arial"/>
      <w:b/>
      <w:sz w:val="28"/>
      <w:szCs w:val="22"/>
      <w:lang w:eastAsia="en-US"/>
    </w:rPr>
  </w:style>
  <w:style w:type="character" w:customStyle="1" w:styleId="TabulkaGrafChar">
    <w:name w:val="Tabulka/Graf_ Char"/>
    <w:link w:val="TabulkaGraf"/>
    <w:uiPriority w:val="99"/>
    <w:locked/>
    <w:rsid w:val="007A57F2"/>
    <w:rPr>
      <w:rFonts w:ascii="Arial" w:hAnsi="Arial"/>
      <w:b/>
      <w:sz w:val="28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7A113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7A1137"/>
    <w:rPr>
      <w:rFonts w:ascii="Arial" w:hAnsi="Arial" w:cs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7A113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SKA~1\AppData\Local\Temp\Anal&#253;za%20CZ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Analýza CZ-1.dotx</Template>
  <TotalTime>6</TotalTime>
  <Pages>8</Pages>
  <Words>2054</Words>
  <Characters>12124</Characters>
  <Application>Microsoft Office Word</Application>
  <DocSecurity>0</DocSecurity>
  <Lines>101</Lines>
  <Paragraphs>28</Paragraphs>
  <ScaleCrop>false</ScaleCrop>
  <Company>ČSÚ</Company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dubska1552</dc:creator>
  <cp:lastModifiedBy>dubska1552</cp:lastModifiedBy>
  <cp:revision>2</cp:revision>
  <cp:lastPrinted>2015-02-06T07:01:00Z</cp:lastPrinted>
  <dcterms:created xsi:type="dcterms:W3CDTF">2015-02-13T07:14:00Z</dcterms:created>
  <dcterms:modified xsi:type="dcterms:W3CDTF">2015-02-13T07:14:00Z</dcterms:modified>
</cp:coreProperties>
</file>