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0" w:rsidRPr="000A3A2C" w:rsidRDefault="00E22208" w:rsidP="00E67696">
      <w:pPr>
        <w:rPr>
          <w:lang w:eastAsia="ar-SA"/>
        </w:rPr>
        <w:sectPr w:rsidR="00A75E40" w:rsidRPr="000A3A2C" w:rsidSect="002E66FD">
          <w:footerReference w:type="default" r:id="rId8"/>
          <w:pgSz w:w="11906" w:h="16838" w:code="9"/>
          <w:pgMar w:top="1134" w:right="1134" w:bottom="1418" w:left="1134" w:header="709" w:footer="709" w:gutter="0"/>
          <w:pgNumType w:start="1"/>
          <w:cols w:space="708"/>
          <w:titlePg/>
          <w:docGrid w:linePitch="360"/>
        </w:sectPr>
      </w:pPr>
      <w:r>
        <w:rPr>
          <w:noProof/>
        </w:rPr>
        <w:pict>
          <v:group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">
            <o:lock v:ext="edit" aspectratio="t"/>
            <v:rect id="Rectangle 9" o:spid="_x0000_s1027" style="position:absolute;left:1215;top:901;width:676;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" fillcolor="#0071bc" stroked="f">
              <o:lock v:ext="edit" aspectratio="t"/>
            </v:rect>
            <v:rect id="Rectangle 10" o:spid="_x0000_s1028" style="position:absolute;left:567;top:1131;width:1324;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" fillcolor="#0071bc" stroked="f">
              <o:lock v:ext="edit" aspectratio="t"/>
            </v:rect>
            <v:rect id="Rectangle 11" o:spid="_x0000_s1029" style="position:absolute;left:1288;top:1361;width:603;height: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w:r>
      <w:r>
        <w:rPr>
          <w:noProof/>
        </w:rPr>
        <w:pict>
          <v:shapetype id="_x0000_t202" coordsize="21600,21600" o:spt="202" path="m,l,21600r21600,l21600,xe">
            <v:stroke joinstyle="miter"/>
            <v:path gradientshapeok="t" o:connecttype="rect"/>
          </v:shapetype>
          <v:shape id="Textové pole 2" o:spid="_x0000_s1041" type="#_x0000_t202" style="position:absolute;margin-left:134.3pt;margin-top:643.55pt;width:403.95pt;height:72.85pt;z-index:2516567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GGSAIAADs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AL&#10;q3GGSAIAADsEAAAOAAAAAAAAAAAAAAAAAC4CAABkcnMvZTJvRG9jLnhtbFBLAQItABQABgAIAAAA&#10;IQBU965p4gAAAA4BAAAPAAAAAAAAAAAAAAAAAKIEAABkcnMvZG93bnJldi54bWxQSwUGAAAAAAQA&#10;BADzAAAAsQUAAAAA&#10;" filled="f" stroked="f">
            <v:textbox inset="0,0,0,0">
              <w:txbxContent>
                <w:p w:rsidR="009C0F02" w:rsidRPr="006C5577" w:rsidRDefault="009C0F02" w:rsidP="005F6DAF">
                  <w:pPr>
                    <w:pStyle w:val="TL-Identifikace-dole"/>
                  </w:pPr>
                  <w:r>
                    <w:t>Z</w:t>
                  </w:r>
                  <w:r w:rsidRPr="006C5577">
                    <w:t xml:space="preserve">pracoval: Odbor </w:t>
                  </w:r>
                  <w:r>
                    <w:t>statistik rozvoje společnosti</w:t>
                  </w:r>
                </w:p>
                <w:p w:rsidR="009C0F02" w:rsidRPr="006C5577" w:rsidRDefault="009C0F02" w:rsidP="005F6DAF">
                  <w:pPr>
                    <w:pStyle w:val="TL-Identifikace-dole"/>
                  </w:pPr>
                  <w:r w:rsidRPr="006C5577">
                    <w:t xml:space="preserve">Ředitel odboru: </w:t>
                  </w:r>
                  <w:r>
                    <w:t>Martin Mana</w:t>
                  </w:r>
                </w:p>
                <w:p w:rsidR="009C0F02" w:rsidRPr="006C5577" w:rsidRDefault="009C0F02" w:rsidP="005F6DAF">
                  <w:pPr>
                    <w:pStyle w:val="TL-Identifikace-dole"/>
                  </w:pPr>
                  <w:r w:rsidRPr="006C5577">
                    <w:t xml:space="preserve">Kontaktní osoba: </w:t>
                  </w:r>
                  <w:r>
                    <w:t xml:space="preserve">Milan </w:t>
                  </w:r>
                  <w:proofErr w:type="spellStart"/>
                  <w:r>
                    <w:t>Dedera</w:t>
                  </w:r>
                  <w:proofErr w:type="spellEnd"/>
                  <w:r w:rsidRPr="006C5577">
                    <w:t xml:space="preserve">, e-mail: </w:t>
                  </w:r>
                  <w:r>
                    <w:t>milan</w:t>
                  </w:r>
                  <w:r w:rsidRPr="006C5577">
                    <w:t>.</w:t>
                  </w:r>
                  <w:r>
                    <w:t>dedera</w:t>
                  </w:r>
                  <w:r w:rsidRPr="006C5577">
                    <w:t>@czso.cz</w:t>
                  </w:r>
                </w:p>
                <w:p w:rsidR="009C0F02" w:rsidRPr="005F6DAF" w:rsidRDefault="009C0F02" w:rsidP="005F6DAF"/>
              </w:txbxContent>
            </v:textbox>
            <w10:wrap anchorx="page" anchory="page"/>
            <w10:anchorlock/>
          </v:shape>
        </w:pict>
      </w:r>
      <w:r>
        <w:rPr>
          <w:noProof/>
        </w:rPr>
        <w:pict>
          <v:shape id="_x0000_s1040" type="#_x0000_t202" style="position:absolute;margin-left:134.65pt;margin-top:368.55pt;width:403.9pt;height:92.1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" filled="f" stroked="f">
            <v:textbox style="mso-fit-shape-to-text:t" inset="0,0,0,0">
              <w:txbxContent>
                <w:p w:rsidR="009C0F02" w:rsidRPr="00D31445" w:rsidRDefault="009C0F02" w:rsidP="005F6DAF">
                  <w:pPr>
                    <w:pStyle w:val="TL-identifikace-sted"/>
                  </w:pPr>
                  <w:r>
                    <w:t>Lidé a společnost</w:t>
                  </w:r>
                </w:p>
                <w:p w:rsidR="009C0F02" w:rsidRPr="00D31445" w:rsidRDefault="009C0F02" w:rsidP="005F6DAF">
                  <w:pPr>
                    <w:pStyle w:val="TL-identifikace-sted"/>
                  </w:pPr>
                  <w:r>
                    <w:t>Praha</w:t>
                  </w:r>
                  <w:r w:rsidRPr="00D31445">
                    <w:t xml:space="preserve">, </w:t>
                  </w:r>
                  <w:r>
                    <w:t>13. 5. 2019</w:t>
                  </w:r>
                </w:p>
                <w:p w:rsidR="009C0F02" w:rsidRDefault="009C0F02" w:rsidP="005F6DAF">
                  <w:pPr>
                    <w:pStyle w:val="TL-identifikace-sted"/>
                  </w:pPr>
                  <w:r w:rsidRPr="00D31445">
                    <w:t xml:space="preserve">Kód publikace: </w:t>
                  </w:r>
                  <w:r>
                    <w:t>090016-19</w:t>
                  </w:r>
                </w:p>
                <w:p w:rsidR="009C0F02" w:rsidRPr="005F6DAF" w:rsidRDefault="009C0F02" w:rsidP="005F6DAF">
                  <w:pPr>
                    <w:pStyle w:val="TL-identifikace-sted"/>
                  </w:pPr>
                  <w:proofErr w:type="spellStart"/>
                  <w:proofErr w:type="gramStart"/>
                  <w:r>
                    <w:t>Č.j</w:t>
                  </w:r>
                  <w:proofErr w:type="spellEnd"/>
                  <w:r>
                    <w:t>.</w:t>
                  </w:r>
                  <w:proofErr w:type="gramEnd"/>
                  <w:r>
                    <w:t xml:space="preserve">: </w:t>
                  </w:r>
                  <w:r w:rsidRPr="007669C0">
                    <w:t>CSU-1659/2019-63</w:t>
                  </w:r>
                </w:p>
              </w:txbxContent>
            </v:textbox>
            <w10:wrap anchorx="page" anchory="page"/>
            <w10:anchorlock/>
          </v:shape>
        </w:pict>
      </w:r>
      <w:r>
        <w:rPr>
          <w:noProof/>
        </w:rPr>
        <w:pict>
          <v:shape id="_x0000_s1039" type="#_x0000_t202" style="position:absolute;margin-left:134.65pt;margin-top:116.25pt;width:403.9pt;height:96.6pt;z-index:2516546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" filled="f" stroked="f">
            <v:textbox style="mso-fit-shape-to-text:t" inset="0,0,0,0">
              <w:txbxContent>
                <w:p w:rsidR="009C0F02" w:rsidRPr="005F6DAF" w:rsidRDefault="009C0F02" w:rsidP="000E6FBD">
                  <w:pPr>
                    <w:pStyle w:val="Nzev"/>
                    <w:rPr>
                      <w:sz w:val="40"/>
                      <w:szCs w:val="40"/>
                    </w:rPr>
                  </w:pPr>
                  <w:r w:rsidRPr="005F6DAF">
                    <w:rPr>
                      <w:sz w:val="40"/>
                      <w:szCs w:val="40"/>
                    </w:rPr>
                    <w:t>STATISTIKA SPORTU: ZÁKLADNÍ UKAZATELE</w:t>
                  </w:r>
                </w:p>
                <w:p w:rsidR="009C0F02" w:rsidRPr="0012192F" w:rsidRDefault="009C0F02" w:rsidP="0012192F">
                  <w:pPr>
                    <w:pStyle w:val="Podtitul"/>
                  </w:pPr>
                </w:p>
                <w:p w:rsidR="009C0F02" w:rsidRPr="005F6DAF" w:rsidRDefault="009C0F02" w:rsidP="0012192F">
                  <w:pPr>
                    <w:pStyle w:val="Podtitul"/>
                    <w:rPr>
                      <w:sz w:val="32"/>
                      <w:szCs w:val="32"/>
                    </w:rPr>
                  </w:pPr>
                  <w:r>
                    <w:rPr>
                      <w:sz w:val="32"/>
                      <w:szCs w:val="32"/>
                    </w:rPr>
                    <w:t>2017</w:t>
                  </w:r>
                </w:p>
              </w:txbxContent>
            </v:textbox>
            <w10:wrap anchorx="page" anchory="page"/>
            <w10:anchorlock/>
          </v:shape>
        </w:pict>
      </w:r>
      <w:r>
        <w:rPr>
          <w:noProof/>
        </w:rPr>
        <w:pict>
          <v:shape id="_x0000_s1038" type="#_x0000_t202" style="position:absolute;margin-left:134.65pt;margin-top:759.8pt;width:403.95pt;height:14.15pt;z-index:2516587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A9&#10;uzHRSQIAAEIEAAAOAAAAAAAAAAAAAAAAAC4CAABkcnMvZTJvRG9jLnhtbFBLAQItABQABgAIAAAA&#10;IQAHZXB34QAAAA4BAAAPAAAAAAAAAAAAAAAAAKMEAABkcnMvZG93bnJldi54bWxQSwUGAAAAAAQA&#10;BADzAAAAsQUAAAAA&#10;" filled="f" stroked="f">
            <v:textbox inset="0,0,0,0">
              <w:txbxContent>
                <w:p w:rsidR="009C0F02" w:rsidRPr="005251DD" w:rsidRDefault="009C0F02" w:rsidP="005F6DAF">
                  <w:r w:rsidRPr="005251DD">
                    <w:t xml:space="preserve">Český statistický úřad, </w:t>
                  </w:r>
                  <w:r>
                    <w:t>Praha, 2019</w:t>
                  </w:r>
                </w:p>
                <w:p w:rsidR="009C0F02" w:rsidRPr="005251DD" w:rsidRDefault="009C0F02" w:rsidP="00665BA4"/>
                <w:p w:rsidR="009C0F02" w:rsidRPr="005251DD" w:rsidRDefault="009C0F02" w:rsidP="00FC684B"/>
                <w:p w:rsidR="009C0F02" w:rsidRDefault="009C0F02"/>
                <w:p w:rsidR="009C0F02" w:rsidRPr="00097407" w:rsidRDefault="009C0F02" w:rsidP="00665BA4">
                  <w:r w:rsidRPr="00097407">
                    <w:t xml:space="preserve">© </w:t>
                  </w:r>
                  <w:r w:rsidRPr="005251DD">
                    <w:t>Český statistický úřad</w:t>
                  </w:r>
                  <w:r>
                    <w:t xml:space="preserve">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9C0F02" w:rsidRPr="005251DD" w:rsidRDefault="009C0F02" w:rsidP="00665BA4"/>
                <w:p w:rsidR="009C0F02" w:rsidRPr="005251DD" w:rsidRDefault="009C0F02" w:rsidP="00FC684B"/>
              </w:txbxContent>
            </v:textbox>
            <w10:wrap anchorx="page" anchory="page"/>
            <w10:anchorlock/>
          </v:shape>
        </w:pict>
      </w:r>
      <w:r>
        <w:rPr>
          <w:noProof/>
        </w:rPr>
        <w:pict>
          <v:line id="Přímá spojnice 33" o:spid="_x0000_s1037" style="position:absolute;z-index:251653632;visibility:visible;mso-wrap-distance-top:-8e-5mm;mso-wrap-distance-bottom:-8e-5mm;mso-position-horizontal-relative:page;mso-position-vertical-relative:page;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F63FB7">
        <w:br w:type="page"/>
      </w:r>
      <w:r w:rsidR="00016992">
        <w:lastRenderedPageBreak/>
        <w:br w:type="page"/>
      </w:r>
      <w:r>
        <w:rPr>
          <w:noProof/>
        </w:rPr>
        <w:pict>
          <v:shape id="_x0000_s1036" type="#_x0000_t202" style="position:absolute;margin-left:57pt;margin-top:113.4pt;width:481.85pt;height:613.85pt;z-index:2516597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" filled="f" stroked="f">
            <v:textbox style="mso-fit-shape-to-text:t" inset="0,0,0,0">
              <w:txbxContent>
                <w:p w:rsidR="009C0F02" w:rsidRPr="006F5416" w:rsidRDefault="009C0F02" w:rsidP="006F5416">
                  <w:pPr>
                    <w:pStyle w:val="TLKontaktyerven"/>
                  </w:pPr>
                  <w:r w:rsidRPr="006F5416">
                    <w:t>KONTAKTY V ÚSTŘEDÍ</w:t>
                  </w:r>
                </w:p>
                <w:p w:rsidR="009C0F02" w:rsidRPr="007D40DF" w:rsidRDefault="009C0F02"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9C0F02" w:rsidRPr="00D235B7" w:rsidRDefault="009C0F02"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274 052 648, 274 052 304, 274 052 451 | e-mail: infoservis@czso.cz</w:t>
                  </w:r>
                </w:p>
                <w:p w:rsidR="009C0F02" w:rsidRPr="00D235B7" w:rsidRDefault="009C0F02"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9C0F02" w:rsidRPr="00D235B7" w:rsidRDefault="009C0F02"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9C0F02" w:rsidRPr="00D235B7" w:rsidRDefault="009C0F02"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9C0F02" w:rsidRPr="004A61C5" w:rsidRDefault="009C0F02" w:rsidP="00825C4D">
                  <w:pPr>
                    <w:pStyle w:val="TLKontakty"/>
                    <w:spacing w:after="80" w:line="240" w:lineRule="auto"/>
                    <w:contextualSpacing w:val="0"/>
                    <w:rPr>
                      <w:color w:val="auto"/>
                    </w:rPr>
                  </w:pPr>
                </w:p>
                <w:p w:rsidR="009C0F02" w:rsidRPr="00D66223" w:rsidRDefault="009C0F02" w:rsidP="00D66223">
                  <w:pPr>
                    <w:pStyle w:val="TLKontaktyerven"/>
                  </w:pPr>
                  <w:r w:rsidRPr="00D66223">
                    <w:t>INFORMAČNÍ SLUŽBY V REGIONECH</w:t>
                  </w:r>
                </w:p>
                <w:p w:rsidR="009C0F02" w:rsidRPr="00992CF3" w:rsidRDefault="009C0F02"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9C0F02" w:rsidRPr="00992CF3" w:rsidRDefault="009C0F02"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9C0F02" w:rsidRPr="004A61C5" w:rsidRDefault="009C0F02" w:rsidP="00825C4D">
                  <w:pPr>
                    <w:pStyle w:val="TLKontakty"/>
                    <w:spacing w:after="80" w:line="240" w:lineRule="auto"/>
                    <w:rPr>
                      <w:color w:val="auto"/>
                    </w:rPr>
                  </w:pPr>
                </w:p>
                <w:p w:rsidR="009C0F02" w:rsidRPr="00992CF3" w:rsidRDefault="009C0F02" w:rsidP="00825C4D">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9C0F02" w:rsidRPr="00992CF3" w:rsidRDefault="009C0F02"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9C0F02" w:rsidRPr="004A61C5" w:rsidRDefault="009C0F02" w:rsidP="00825C4D">
                  <w:pPr>
                    <w:pStyle w:val="TLKontakty"/>
                    <w:spacing w:after="80" w:line="240" w:lineRule="auto"/>
                    <w:rPr>
                      <w:color w:val="auto"/>
                    </w:rPr>
                  </w:pPr>
                </w:p>
                <w:p w:rsidR="009C0F02" w:rsidRPr="00992CF3" w:rsidRDefault="009C0F02" w:rsidP="00825C4D">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9C0F02" w:rsidRPr="00992CF3" w:rsidRDefault="009C0F02"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9C0F02" w:rsidRPr="004A61C5" w:rsidRDefault="009C0F02" w:rsidP="00825C4D">
                  <w:pPr>
                    <w:pStyle w:val="TLKontakty"/>
                    <w:spacing w:after="80" w:line="240" w:lineRule="auto"/>
                    <w:rPr>
                      <w:color w:val="auto"/>
                    </w:rPr>
                  </w:pPr>
                </w:p>
                <w:p w:rsidR="009C0F02" w:rsidRPr="004A61C5" w:rsidRDefault="009C0F02" w:rsidP="00825C4D">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377 612 108, 377 612 249</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9C0F02" w:rsidRPr="004A61C5" w:rsidRDefault="009C0F02" w:rsidP="00825C4D">
                  <w:pPr>
                    <w:pStyle w:val="TLKontakty"/>
                    <w:spacing w:after="80" w:line="240" w:lineRule="auto"/>
                    <w:rPr>
                      <w:color w:val="auto"/>
                    </w:rPr>
                  </w:pPr>
                </w:p>
                <w:p w:rsidR="009C0F02" w:rsidRPr="004A61C5" w:rsidRDefault="009C0F02" w:rsidP="00825C4D">
                  <w:pPr>
                    <w:pStyle w:val="TLKontakty"/>
                    <w:spacing w:after="80" w:line="240" w:lineRule="auto"/>
                    <w:rPr>
                      <w:b w:val="0"/>
                      <w:color w:val="auto"/>
                    </w:rPr>
                  </w:pPr>
                  <w:r w:rsidRPr="00D66223">
                    <w:t>Karlovy Vary</w:t>
                  </w:r>
                  <w:r w:rsidRPr="004A61C5">
                    <w:rPr>
                      <w:b w:val="0"/>
                      <w:color w:val="auto"/>
                    </w:rPr>
                    <w:t xml:space="preserve"> | </w:t>
                  </w:r>
                  <w:r w:rsidRPr="0010437D">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9C0F02" w:rsidRPr="004A61C5" w:rsidRDefault="009C0F02" w:rsidP="00825C4D">
                  <w:pPr>
                    <w:pStyle w:val="TLKontakty"/>
                    <w:spacing w:after="80" w:line="240" w:lineRule="auto"/>
                    <w:rPr>
                      <w:color w:val="auto"/>
                    </w:rPr>
                  </w:pPr>
                </w:p>
                <w:p w:rsidR="009C0F02" w:rsidRPr="004A61C5" w:rsidRDefault="009C0F02" w:rsidP="00825C4D">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9C0F02" w:rsidRPr="004A61C5" w:rsidRDefault="009C0F02" w:rsidP="00825C4D">
                  <w:pPr>
                    <w:pStyle w:val="TLKontakty"/>
                    <w:spacing w:after="80" w:line="240" w:lineRule="auto"/>
                    <w:rPr>
                      <w:color w:val="auto"/>
                    </w:rPr>
                  </w:pPr>
                </w:p>
                <w:p w:rsidR="009C0F02" w:rsidRPr="004A61C5" w:rsidRDefault="009C0F02" w:rsidP="00825C4D">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9C0F02" w:rsidRPr="004A61C5" w:rsidRDefault="009C0F02" w:rsidP="00825C4D">
                  <w:pPr>
                    <w:pStyle w:val="TLKontakty"/>
                    <w:spacing w:after="80" w:line="240" w:lineRule="auto"/>
                    <w:rPr>
                      <w:b w:val="0"/>
                      <w:color w:val="auto"/>
                    </w:rPr>
                  </w:pPr>
                </w:p>
                <w:p w:rsidR="009C0F02" w:rsidRPr="004A61C5" w:rsidRDefault="009C0F02" w:rsidP="00825C4D">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9C0F02" w:rsidRPr="004A61C5" w:rsidRDefault="009C0F02" w:rsidP="00825C4D">
                  <w:pPr>
                    <w:pStyle w:val="TLKontakty"/>
                    <w:spacing w:after="80" w:line="240" w:lineRule="auto"/>
                    <w:rPr>
                      <w:color w:val="auto"/>
                    </w:rPr>
                  </w:pPr>
                </w:p>
                <w:p w:rsidR="009C0F02" w:rsidRPr="004A61C5" w:rsidRDefault="009C0F02" w:rsidP="00825C4D">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9C0F02" w:rsidRPr="004A61C5" w:rsidRDefault="009C0F02" w:rsidP="00825C4D">
                  <w:pPr>
                    <w:pStyle w:val="TLKontakty"/>
                    <w:spacing w:after="80" w:line="240" w:lineRule="auto"/>
                    <w:rPr>
                      <w:b w:val="0"/>
                      <w:color w:val="auto"/>
                    </w:rPr>
                  </w:pPr>
                </w:p>
                <w:p w:rsidR="009C0F02" w:rsidRPr="004A61C5" w:rsidRDefault="009C0F02" w:rsidP="00825C4D">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567 109 062, 567 109 080</w:t>
                  </w:r>
                </w:p>
                <w:p w:rsidR="009C0F02" w:rsidRPr="004A61C5" w:rsidRDefault="009C0F02"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9C0F02" w:rsidRDefault="009C0F02" w:rsidP="00825C4D">
                  <w:pPr>
                    <w:pStyle w:val="TLKontakty"/>
                    <w:spacing w:after="80" w:line="240" w:lineRule="auto"/>
                  </w:pPr>
                </w:p>
                <w:p w:rsidR="009C0F02" w:rsidRPr="004A61C5" w:rsidRDefault="009C0F02" w:rsidP="00825C4D">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542 528 115, 542 528 105</w:t>
                  </w:r>
                </w:p>
                <w:p w:rsidR="009C0F02" w:rsidRPr="004A61C5" w:rsidRDefault="009C0F02"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9C0F02" w:rsidRPr="004A61C5" w:rsidRDefault="009C0F02" w:rsidP="00825C4D">
                  <w:pPr>
                    <w:pStyle w:val="TLKontakty"/>
                    <w:spacing w:after="80" w:line="240" w:lineRule="auto"/>
                    <w:rPr>
                      <w:b w:val="0"/>
                      <w:color w:val="auto"/>
                    </w:rPr>
                  </w:pPr>
                </w:p>
                <w:p w:rsidR="009C0F02" w:rsidRPr="005E7C78" w:rsidRDefault="009C0F02" w:rsidP="00825C4D">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585 731 516,</w:t>
                  </w:r>
                  <w:r>
                    <w:rPr>
                      <w:b w:val="0"/>
                      <w:color w:val="auto"/>
                    </w:rPr>
                    <w:t xml:space="preserve"> </w:t>
                  </w:r>
                  <w:r w:rsidRPr="005E7C78">
                    <w:rPr>
                      <w:b w:val="0"/>
                      <w:color w:val="auto"/>
                    </w:rPr>
                    <w:t>585 731 509</w:t>
                  </w:r>
                </w:p>
                <w:p w:rsidR="009C0F02" w:rsidRPr="005E7C78" w:rsidRDefault="009C0F02"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9C0F02" w:rsidRPr="005E7C78" w:rsidRDefault="009C0F02" w:rsidP="00825C4D">
                  <w:pPr>
                    <w:pStyle w:val="TLKontakty"/>
                    <w:spacing w:after="80" w:line="240" w:lineRule="auto"/>
                    <w:rPr>
                      <w:b w:val="0"/>
                      <w:color w:val="auto"/>
                    </w:rPr>
                  </w:pPr>
                </w:p>
                <w:p w:rsidR="009C0F02" w:rsidRPr="005E7C78" w:rsidRDefault="009C0F02" w:rsidP="00825C4D">
                  <w:pPr>
                    <w:pStyle w:val="TLKontakty"/>
                    <w:spacing w:after="80" w:line="240" w:lineRule="auto"/>
                    <w:rPr>
                      <w:b w:val="0"/>
                      <w:color w:val="auto"/>
                    </w:rPr>
                  </w:pPr>
                  <w:r w:rsidRPr="00D66223">
                    <w:t>Zlín</w:t>
                  </w:r>
                  <w:r w:rsidRPr="005E7C78">
                    <w:rPr>
                      <w:b w:val="0"/>
                      <w:color w:val="auto"/>
                    </w:rPr>
                    <w:t xml:space="preserve"> | tř. Tomáše Bati 1565, 761 76 Zlín, </w:t>
                  </w:r>
                  <w:r>
                    <w:rPr>
                      <w:b w:val="0"/>
                      <w:color w:val="auto"/>
                    </w:rPr>
                    <w:t xml:space="preserve">tel.: </w:t>
                  </w:r>
                  <w:r w:rsidRPr="005E7C78">
                    <w:rPr>
                      <w:b w:val="0"/>
                      <w:color w:val="auto"/>
                    </w:rPr>
                    <w:t>577 004 931, 577 004 935</w:t>
                  </w:r>
                </w:p>
                <w:p w:rsidR="009C0F02" w:rsidRDefault="009C0F02"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9C0F02" w:rsidRPr="005E7C78" w:rsidRDefault="009C0F02" w:rsidP="0010437D">
                  <w:pPr>
                    <w:pStyle w:val="TLKontakty"/>
                    <w:spacing w:after="80" w:line="240" w:lineRule="auto"/>
                    <w:rPr>
                      <w:b w:val="0"/>
                      <w:color w:val="auto"/>
                    </w:rPr>
                  </w:pPr>
                </w:p>
                <w:p w:rsidR="009C0F02" w:rsidRPr="005E7C78" w:rsidRDefault="009C0F02" w:rsidP="0010437D">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rsidR="009C0F02" w:rsidRPr="0010437D" w:rsidRDefault="009C0F0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w:r>
      <w:r>
        <w:rPr>
          <w:noProof/>
        </w:rPr>
        <w:pict>
          <v:shape id="_x0000_s1035" type="#_x0000_t202" style="position:absolute;margin-left:56.7pt;margin-top:747pt;width:481.9pt;height:28.35pt;z-index:2516618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" filled="f" stroked="f">
            <v:textbox inset="0,0,0,0">
              <w:txbxContent>
                <w:p w:rsidR="009C0F02" w:rsidRPr="00321924" w:rsidRDefault="009C0F02" w:rsidP="008F029B">
                  <w:r w:rsidRPr="00606740">
                    <w:rPr>
                      <w:szCs w:val="26"/>
                    </w:rPr>
                    <w:t>ISBN 978-80-250-2916-9</w:t>
                  </w:r>
                  <w:r>
                    <w:br/>
                    <w:t>© Český statistický úřad, Praha, 2019</w:t>
                  </w:r>
                </w:p>
                <w:p w:rsidR="009C0F02" w:rsidRDefault="009C0F02"/>
                <w:p w:rsidR="009C0F02" w:rsidRPr="00841D9F" w:rsidRDefault="009C0F02" w:rsidP="000A3A2C">
                  <w:r w:rsidRPr="00841D9F">
                    <w:rPr>
                      <w:szCs w:val="26"/>
                    </w:rPr>
                    <w:t xml:space="preserve">ISBN XX-XXXX-XXX-X  </w:t>
                  </w:r>
                  <w:r w:rsidRPr="00841D9F">
                    <w:t>(pouze u nepravidelných a ročních publikací)</w:t>
                  </w:r>
                </w:p>
                <w:p w:rsidR="009C0F02" w:rsidRPr="00AF2852" w:rsidRDefault="009C0F02" w:rsidP="000A3A2C">
                  <w:r w:rsidRPr="00841D9F">
                    <w:t>© Český sta</w:t>
                  </w:r>
                  <w:r>
                    <w:t xml:space="preserve">tistický úřad / </w:t>
                  </w:r>
                  <w:proofErr w:type="spellStart"/>
                  <w:r w:rsidRPr="009A1902">
                    <w:rPr>
                      <w:i/>
                    </w:rPr>
                    <w:t>Czech</w:t>
                  </w:r>
                  <w:proofErr w:type="spellEnd"/>
                  <w:r w:rsidRPr="009A1902">
                    <w:rPr>
                      <w:i/>
                    </w:rPr>
                    <w:t xml:space="preserve">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w:r>
      <w:r>
        <w:rPr>
          <w:noProof/>
        </w:rPr>
        <w:pict>
          <v:shape id="_x0000_s1034" type="#_x0000_t202" style="position:absolute;margin-left:56.95pt;margin-top:56.95pt;width:481.85pt;height:53.4pt;z-index:2516608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" filled="f" stroked="f">
            <v:textbox style="mso-fit-shape-to-text:t" inset="0,0,0,0">
              <w:txbxContent>
                <w:p w:rsidR="009C0F02" w:rsidRPr="009A1902" w:rsidRDefault="009C0F02"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w:r>
    </w:p>
    <w:sdt>
      <w:sdtPr>
        <w:rPr>
          <w:b w:val="0"/>
          <w:color w:val="auto"/>
          <w:sz w:val="20"/>
        </w:rPr>
        <w:id w:val="372878052"/>
        <w:docPartObj>
          <w:docPartGallery w:val="Table of Contents"/>
          <w:docPartUnique/>
        </w:docPartObj>
      </w:sdtPr>
      <w:sdtContent>
        <w:p w:rsidR="007732FD" w:rsidRDefault="007732FD" w:rsidP="007732FD">
          <w:pPr>
            <w:pStyle w:val="Obsah"/>
          </w:pPr>
          <w:r>
            <w:t>Obsah</w:t>
          </w:r>
        </w:p>
        <w:p w:rsidR="008E3A8B" w:rsidRDefault="00E22208">
          <w:pPr>
            <w:pStyle w:val="Obsah1"/>
            <w:rPr>
              <w:rFonts w:asciiTheme="minorHAnsi" w:eastAsiaTheme="minorEastAsia" w:hAnsiTheme="minorHAnsi" w:cstheme="minorBidi"/>
              <w:noProof/>
              <w:sz w:val="22"/>
              <w:szCs w:val="22"/>
            </w:rPr>
          </w:pPr>
          <w:r>
            <w:fldChar w:fldCharType="begin"/>
          </w:r>
          <w:r w:rsidR="007732FD">
            <w:instrText xml:space="preserve"> TOC \o "1-3" \h \z \u </w:instrText>
          </w:r>
          <w:r>
            <w:fldChar w:fldCharType="separate"/>
          </w:r>
          <w:hyperlink w:anchor="_Toc489436971" w:history="1">
            <w:r w:rsidR="008E3A8B" w:rsidRPr="00B90015">
              <w:rPr>
                <w:rStyle w:val="Hypertextovodkaz"/>
                <w:noProof/>
              </w:rPr>
              <w:t>Úvod</w:t>
            </w:r>
            <w:r w:rsidR="008E3A8B">
              <w:rPr>
                <w:noProof/>
                <w:webHidden/>
              </w:rPr>
              <w:tab/>
            </w:r>
            <w:r>
              <w:rPr>
                <w:noProof/>
                <w:webHidden/>
              </w:rPr>
              <w:fldChar w:fldCharType="begin"/>
            </w:r>
            <w:r w:rsidR="008E3A8B">
              <w:rPr>
                <w:noProof/>
                <w:webHidden/>
              </w:rPr>
              <w:instrText xml:space="preserve"> PAGEREF _Toc489436971 \h </w:instrText>
            </w:r>
            <w:r>
              <w:rPr>
                <w:noProof/>
                <w:webHidden/>
              </w:rPr>
            </w:r>
            <w:r>
              <w:rPr>
                <w:noProof/>
                <w:webHidden/>
              </w:rPr>
              <w:fldChar w:fldCharType="separate"/>
            </w:r>
            <w:r w:rsidR="008A6BFD">
              <w:rPr>
                <w:noProof/>
                <w:webHidden/>
              </w:rPr>
              <w:t>4</w:t>
            </w:r>
            <w:r>
              <w:rPr>
                <w:noProof/>
                <w:webHidden/>
              </w:rPr>
              <w:fldChar w:fldCharType="end"/>
            </w:r>
          </w:hyperlink>
        </w:p>
        <w:p w:rsidR="008E3A8B" w:rsidRDefault="00E22208">
          <w:pPr>
            <w:pStyle w:val="Obsah1"/>
            <w:tabs>
              <w:tab w:val="left" w:pos="400"/>
            </w:tabs>
            <w:rPr>
              <w:rFonts w:asciiTheme="minorHAnsi" w:eastAsiaTheme="minorEastAsia" w:hAnsiTheme="minorHAnsi" w:cstheme="minorBidi"/>
              <w:noProof/>
              <w:sz w:val="22"/>
              <w:szCs w:val="22"/>
            </w:rPr>
          </w:pPr>
          <w:hyperlink w:anchor="_Toc489436972" w:history="1">
            <w:r w:rsidR="008E3A8B" w:rsidRPr="00B90015">
              <w:rPr>
                <w:rStyle w:val="Hypertextovodkaz"/>
                <w:noProof/>
              </w:rPr>
              <w:t>1.</w:t>
            </w:r>
            <w:r w:rsidR="008E3A8B">
              <w:rPr>
                <w:rFonts w:asciiTheme="minorHAnsi" w:eastAsiaTheme="minorEastAsia" w:hAnsiTheme="minorHAnsi" w:cstheme="minorBidi"/>
                <w:noProof/>
                <w:sz w:val="22"/>
                <w:szCs w:val="22"/>
              </w:rPr>
              <w:tab/>
            </w:r>
            <w:r w:rsidR="008E3A8B" w:rsidRPr="00B90015">
              <w:rPr>
                <w:rStyle w:val="Hypertextovodkaz"/>
                <w:noProof/>
              </w:rPr>
              <w:t>Vymezení oblasti sportu</w:t>
            </w:r>
            <w:r w:rsidR="008E3A8B">
              <w:rPr>
                <w:noProof/>
                <w:webHidden/>
              </w:rPr>
              <w:tab/>
            </w:r>
            <w:r>
              <w:rPr>
                <w:noProof/>
                <w:webHidden/>
              </w:rPr>
              <w:fldChar w:fldCharType="begin"/>
            </w:r>
            <w:r w:rsidR="008E3A8B">
              <w:rPr>
                <w:noProof/>
                <w:webHidden/>
              </w:rPr>
              <w:instrText xml:space="preserve"> PAGEREF _Toc489436972 \h </w:instrText>
            </w:r>
            <w:r>
              <w:rPr>
                <w:noProof/>
                <w:webHidden/>
              </w:rPr>
            </w:r>
            <w:r>
              <w:rPr>
                <w:noProof/>
                <w:webHidden/>
              </w:rPr>
              <w:fldChar w:fldCharType="separate"/>
            </w:r>
            <w:r w:rsidR="008A6BFD">
              <w:rPr>
                <w:noProof/>
                <w:webHidden/>
              </w:rPr>
              <w:t>5</w:t>
            </w:r>
            <w:r>
              <w:rPr>
                <w:noProof/>
                <w:webHidden/>
              </w:rPr>
              <w:fldChar w:fldCharType="end"/>
            </w:r>
          </w:hyperlink>
        </w:p>
        <w:p w:rsidR="008E3A8B" w:rsidRDefault="00E22208">
          <w:pPr>
            <w:pStyle w:val="Obsah1"/>
            <w:tabs>
              <w:tab w:val="left" w:pos="400"/>
            </w:tabs>
            <w:rPr>
              <w:rFonts w:asciiTheme="minorHAnsi" w:eastAsiaTheme="minorEastAsia" w:hAnsiTheme="minorHAnsi" w:cstheme="minorBidi"/>
              <w:noProof/>
              <w:sz w:val="22"/>
              <w:szCs w:val="22"/>
            </w:rPr>
          </w:pPr>
          <w:hyperlink w:anchor="_Toc489436973" w:history="1">
            <w:r w:rsidR="008E3A8B" w:rsidRPr="00B90015">
              <w:rPr>
                <w:rStyle w:val="Hypertextovodkaz"/>
                <w:noProof/>
              </w:rPr>
              <w:t>2.</w:t>
            </w:r>
            <w:r w:rsidR="008E3A8B">
              <w:rPr>
                <w:rFonts w:asciiTheme="minorHAnsi" w:eastAsiaTheme="minorEastAsia" w:hAnsiTheme="minorHAnsi" w:cstheme="minorBidi"/>
                <w:noProof/>
                <w:sz w:val="22"/>
                <w:szCs w:val="22"/>
              </w:rPr>
              <w:tab/>
            </w:r>
            <w:r w:rsidR="008E3A8B" w:rsidRPr="00B90015">
              <w:rPr>
                <w:rStyle w:val="Hypertextovodkaz"/>
                <w:noProof/>
              </w:rPr>
              <w:t>Definice pojmů a zdroje dat</w:t>
            </w:r>
            <w:r w:rsidR="008E3A8B">
              <w:rPr>
                <w:noProof/>
                <w:webHidden/>
              </w:rPr>
              <w:tab/>
            </w:r>
            <w:r>
              <w:rPr>
                <w:noProof/>
                <w:webHidden/>
              </w:rPr>
              <w:fldChar w:fldCharType="begin"/>
            </w:r>
            <w:r w:rsidR="008E3A8B">
              <w:rPr>
                <w:noProof/>
                <w:webHidden/>
              </w:rPr>
              <w:instrText xml:space="preserve"> PAGEREF _Toc489436973 \h </w:instrText>
            </w:r>
            <w:r>
              <w:rPr>
                <w:noProof/>
                <w:webHidden/>
              </w:rPr>
            </w:r>
            <w:r>
              <w:rPr>
                <w:noProof/>
                <w:webHidden/>
              </w:rPr>
              <w:fldChar w:fldCharType="separate"/>
            </w:r>
            <w:r w:rsidR="008A6BFD">
              <w:rPr>
                <w:noProof/>
                <w:webHidden/>
              </w:rPr>
              <w:t>7</w:t>
            </w:r>
            <w:r>
              <w:rPr>
                <w:noProof/>
                <w:webHidden/>
              </w:rPr>
              <w:fldChar w:fldCharType="end"/>
            </w:r>
          </w:hyperlink>
        </w:p>
        <w:p w:rsidR="008E3A8B" w:rsidRDefault="00E22208">
          <w:pPr>
            <w:pStyle w:val="Obsah1"/>
            <w:tabs>
              <w:tab w:val="left" w:pos="400"/>
            </w:tabs>
            <w:rPr>
              <w:rFonts w:asciiTheme="minorHAnsi" w:eastAsiaTheme="minorEastAsia" w:hAnsiTheme="minorHAnsi" w:cstheme="minorBidi"/>
              <w:noProof/>
              <w:sz w:val="22"/>
              <w:szCs w:val="22"/>
            </w:rPr>
          </w:pPr>
          <w:hyperlink w:anchor="_Toc489436974" w:history="1">
            <w:r w:rsidR="008E3A8B" w:rsidRPr="00B90015">
              <w:rPr>
                <w:rStyle w:val="Hypertextovodkaz"/>
                <w:noProof/>
              </w:rPr>
              <w:t>3.</w:t>
            </w:r>
            <w:r w:rsidR="008E3A8B">
              <w:rPr>
                <w:rFonts w:asciiTheme="minorHAnsi" w:eastAsiaTheme="minorEastAsia" w:hAnsiTheme="minorHAnsi" w:cstheme="minorBidi"/>
                <w:noProof/>
                <w:sz w:val="22"/>
                <w:szCs w:val="22"/>
              </w:rPr>
              <w:tab/>
            </w:r>
            <w:r w:rsidR="008E3A8B" w:rsidRPr="00B90015">
              <w:rPr>
                <w:rStyle w:val="Hypertextovodkaz"/>
                <w:noProof/>
              </w:rPr>
              <w:t>Ekonomické aspekty oblasti sportu</w:t>
            </w:r>
            <w:r w:rsidR="008E3A8B">
              <w:rPr>
                <w:noProof/>
                <w:webHidden/>
              </w:rPr>
              <w:tab/>
            </w:r>
            <w:r>
              <w:rPr>
                <w:noProof/>
                <w:webHidden/>
              </w:rPr>
              <w:fldChar w:fldCharType="begin"/>
            </w:r>
            <w:r w:rsidR="008E3A8B">
              <w:rPr>
                <w:noProof/>
                <w:webHidden/>
              </w:rPr>
              <w:instrText xml:space="preserve"> PAGEREF _Toc489436974 \h </w:instrText>
            </w:r>
            <w:r>
              <w:rPr>
                <w:noProof/>
                <w:webHidden/>
              </w:rPr>
            </w:r>
            <w:r>
              <w:rPr>
                <w:noProof/>
                <w:webHidden/>
              </w:rPr>
              <w:fldChar w:fldCharType="separate"/>
            </w:r>
            <w:r w:rsidR="008A6BFD">
              <w:rPr>
                <w:noProof/>
                <w:webHidden/>
              </w:rPr>
              <w:t>10</w:t>
            </w:r>
            <w:r>
              <w:rPr>
                <w:noProof/>
                <w:webHidden/>
              </w:rPr>
              <w:fldChar w:fldCharType="end"/>
            </w:r>
          </w:hyperlink>
        </w:p>
        <w:p w:rsidR="008E3A8B" w:rsidRDefault="00E22208">
          <w:pPr>
            <w:pStyle w:val="Obsah2"/>
            <w:tabs>
              <w:tab w:val="left" w:pos="800"/>
            </w:tabs>
            <w:rPr>
              <w:rFonts w:asciiTheme="minorHAnsi" w:eastAsiaTheme="minorEastAsia" w:hAnsiTheme="minorHAnsi" w:cstheme="minorBidi"/>
              <w:noProof/>
              <w:sz w:val="22"/>
              <w:szCs w:val="22"/>
            </w:rPr>
          </w:pPr>
          <w:hyperlink w:anchor="_Toc489436975" w:history="1">
            <w:r w:rsidR="008E3A8B" w:rsidRPr="00B90015">
              <w:rPr>
                <w:rStyle w:val="Hypertextovodkaz"/>
                <w:noProof/>
              </w:rPr>
              <w:t>3.1.</w:t>
            </w:r>
            <w:r w:rsidR="008E3A8B">
              <w:rPr>
                <w:rFonts w:asciiTheme="minorHAnsi" w:eastAsiaTheme="minorEastAsia" w:hAnsiTheme="minorHAnsi" w:cstheme="minorBidi"/>
                <w:noProof/>
                <w:sz w:val="22"/>
                <w:szCs w:val="22"/>
              </w:rPr>
              <w:tab/>
            </w:r>
            <w:r w:rsidR="008E3A8B" w:rsidRPr="00B90015">
              <w:rPr>
                <w:rStyle w:val="Hypertextovodkaz"/>
                <w:noProof/>
              </w:rPr>
              <w:t>Příjmy a odhad produkce</w:t>
            </w:r>
            <w:r w:rsidR="008E3A8B">
              <w:rPr>
                <w:noProof/>
                <w:webHidden/>
              </w:rPr>
              <w:tab/>
            </w:r>
            <w:r>
              <w:rPr>
                <w:noProof/>
                <w:webHidden/>
              </w:rPr>
              <w:fldChar w:fldCharType="begin"/>
            </w:r>
            <w:r w:rsidR="008E3A8B">
              <w:rPr>
                <w:noProof/>
                <w:webHidden/>
              </w:rPr>
              <w:instrText xml:space="preserve"> PAGEREF _Toc489436975 \h </w:instrText>
            </w:r>
            <w:r>
              <w:rPr>
                <w:noProof/>
                <w:webHidden/>
              </w:rPr>
            </w:r>
            <w:r>
              <w:rPr>
                <w:noProof/>
                <w:webHidden/>
              </w:rPr>
              <w:fldChar w:fldCharType="separate"/>
            </w:r>
            <w:r w:rsidR="008A6BFD">
              <w:rPr>
                <w:noProof/>
                <w:webHidden/>
              </w:rPr>
              <w:t>10</w:t>
            </w:r>
            <w:r>
              <w:rPr>
                <w:noProof/>
                <w:webHidden/>
              </w:rPr>
              <w:fldChar w:fldCharType="end"/>
            </w:r>
          </w:hyperlink>
        </w:p>
        <w:p w:rsidR="008E3A8B" w:rsidRDefault="00E22208">
          <w:pPr>
            <w:pStyle w:val="Obsah2"/>
            <w:tabs>
              <w:tab w:val="left" w:pos="800"/>
            </w:tabs>
            <w:rPr>
              <w:rFonts w:asciiTheme="minorHAnsi" w:eastAsiaTheme="minorEastAsia" w:hAnsiTheme="minorHAnsi" w:cstheme="minorBidi"/>
              <w:noProof/>
              <w:sz w:val="22"/>
              <w:szCs w:val="22"/>
            </w:rPr>
          </w:pPr>
          <w:hyperlink w:anchor="_Toc489436976" w:history="1">
            <w:r w:rsidR="008E3A8B" w:rsidRPr="00B90015">
              <w:rPr>
                <w:rStyle w:val="Hypertextovodkaz"/>
                <w:noProof/>
              </w:rPr>
              <w:t>3.2.</w:t>
            </w:r>
            <w:r w:rsidR="008E3A8B">
              <w:rPr>
                <w:rFonts w:asciiTheme="minorHAnsi" w:eastAsiaTheme="minorEastAsia" w:hAnsiTheme="minorHAnsi" w:cstheme="minorBidi"/>
                <w:noProof/>
                <w:sz w:val="22"/>
                <w:szCs w:val="22"/>
              </w:rPr>
              <w:tab/>
            </w:r>
            <w:r w:rsidR="008E3A8B" w:rsidRPr="00B90015">
              <w:rPr>
                <w:rStyle w:val="Hypertextovodkaz"/>
                <w:noProof/>
              </w:rPr>
              <w:t>Zaměstnanost</w:t>
            </w:r>
            <w:r w:rsidR="008E3A8B">
              <w:rPr>
                <w:noProof/>
                <w:webHidden/>
              </w:rPr>
              <w:tab/>
            </w:r>
            <w:r>
              <w:rPr>
                <w:noProof/>
                <w:webHidden/>
              </w:rPr>
              <w:fldChar w:fldCharType="begin"/>
            </w:r>
            <w:r w:rsidR="008E3A8B">
              <w:rPr>
                <w:noProof/>
                <w:webHidden/>
              </w:rPr>
              <w:instrText xml:space="preserve"> PAGEREF _Toc489436976 \h </w:instrText>
            </w:r>
            <w:r>
              <w:rPr>
                <w:noProof/>
                <w:webHidden/>
              </w:rPr>
            </w:r>
            <w:r>
              <w:rPr>
                <w:noProof/>
                <w:webHidden/>
              </w:rPr>
              <w:fldChar w:fldCharType="separate"/>
            </w:r>
            <w:r w:rsidR="008A6BFD">
              <w:rPr>
                <w:noProof/>
                <w:webHidden/>
              </w:rPr>
              <w:t>12</w:t>
            </w:r>
            <w:r>
              <w:rPr>
                <w:noProof/>
                <w:webHidden/>
              </w:rPr>
              <w:fldChar w:fldCharType="end"/>
            </w:r>
          </w:hyperlink>
        </w:p>
        <w:p w:rsidR="008E3A8B" w:rsidRDefault="00E22208">
          <w:pPr>
            <w:pStyle w:val="Obsah2"/>
            <w:tabs>
              <w:tab w:val="left" w:pos="800"/>
            </w:tabs>
            <w:rPr>
              <w:rFonts w:asciiTheme="minorHAnsi" w:eastAsiaTheme="minorEastAsia" w:hAnsiTheme="minorHAnsi" w:cstheme="minorBidi"/>
              <w:noProof/>
              <w:sz w:val="22"/>
              <w:szCs w:val="22"/>
            </w:rPr>
          </w:pPr>
          <w:hyperlink w:anchor="_Toc489436977" w:history="1">
            <w:r w:rsidR="008E3A8B" w:rsidRPr="00B90015">
              <w:rPr>
                <w:rStyle w:val="Hypertextovodkaz"/>
                <w:noProof/>
              </w:rPr>
              <w:t>3.3.</w:t>
            </w:r>
            <w:r w:rsidR="008E3A8B">
              <w:rPr>
                <w:rFonts w:asciiTheme="minorHAnsi" w:eastAsiaTheme="minorEastAsia" w:hAnsiTheme="minorHAnsi" w:cstheme="minorBidi"/>
                <w:noProof/>
                <w:sz w:val="22"/>
                <w:szCs w:val="22"/>
              </w:rPr>
              <w:tab/>
            </w:r>
            <w:r w:rsidR="008E3A8B" w:rsidRPr="00B90015">
              <w:rPr>
                <w:rStyle w:val="Hypertextovodkaz"/>
                <w:noProof/>
              </w:rPr>
              <w:t>Zahraniční obchod</w:t>
            </w:r>
            <w:r w:rsidR="008E3A8B">
              <w:rPr>
                <w:noProof/>
                <w:webHidden/>
              </w:rPr>
              <w:tab/>
            </w:r>
            <w:r>
              <w:rPr>
                <w:noProof/>
                <w:webHidden/>
              </w:rPr>
              <w:fldChar w:fldCharType="begin"/>
            </w:r>
            <w:r w:rsidR="008E3A8B">
              <w:rPr>
                <w:noProof/>
                <w:webHidden/>
              </w:rPr>
              <w:instrText xml:space="preserve"> PAGEREF _Toc489436977 \h </w:instrText>
            </w:r>
            <w:r>
              <w:rPr>
                <w:noProof/>
                <w:webHidden/>
              </w:rPr>
            </w:r>
            <w:r>
              <w:rPr>
                <w:noProof/>
                <w:webHidden/>
              </w:rPr>
              <w:fldChar w:fldCharType="separate"/>
            </w:r>
            <w:r w:rsidR="008A6BFD">
              <w:rPr>
                <w:noProof/>
                <w:webHidden/>
              </w:rPr>
              <w:t>16</w:t>
            </w:r>
            <w:r>
              <w:rPr>
                <w:noProof/>
                <w:webHidden/>
              </w:rPr>
              <w:fldChar w:fldCharType="end"/>
            </w:r>
          </w:hyperlink>
        </w:p>
        <w:p w:rsidR="008E3A8B" w:rsidRDefault="00E22208">
          <w:pPr>
            <w:pStyle w:val="Obsah1"/>
            <w:tabs>
              <w:tab w:val="left" w:pos="400"/>
            </w:tabs>
            <w:rPr>
              <w:rFonts w:asciiTheme="minorHAnsi" w:eastAsiaTheme="minorEastAsia" w:hAnsiTheme="minorHAnsi" w:cstheme="minorBidi"/>
              <w:noProof/>
              <w:sz w:val="22"/>
              <w:szCs w:val="22"/>
            </w:rPr>
          </w:pPr>
          <w:hyperlink w:anchor="_Toc489436978" w:history="1">
            <w:r w:rsidR="008E3A8B" w:rsidRPr="00B90015">
              <w:rPr>
                <w:rStyle w:val="Hypertextovodkaz"/>
                <w:noProof/>
              </w:rPr>
              <w:t>4.</w:t>
            </w:r>
            <w:r w:rsidR="008E3A8B">
              <w:rPr>
                <w:rFonts w:asciiTheme="minorHAnsi" w:eastAsiaTheme="minorEastAsia" w:hAnsiTheme="minorHAnsi" w:cstheme="minorBidi"/>
                <w:noProof/>
                <w:sz w:val="22"/>
                <w:szCs w:val="22"/>
              </w:rPr>
              <w:tab/>
            </w:r>
            <w:r w:rsidR="008E3A8B" w:rsidRPr="00B90015">
              <w:rPr>
                <w:rStyle w:val="Hypertextovodkaz"/>
                <w:noProof/>
              </w:rPr>
              <w:t>Sportovní participace</w:t>
            </w:r>
            <w:r w:rsidR="008E3A8B">
              <w:rPr>
                <w:noProof/>
                <w:webHidden/>
              </w:rPr>
              <w:tab/>
            </w:r>
            <w:r>
              <w:rPr>
                <w:noProof/>
                <w:webHidden/>
              </w:rPr>
              <w:fldChar w:fldCharType="begin"/>
            </w:r>
            <w:r w:rsidR="008E3A8B">
              <w:rPr>
                <w:noProof/>
                <w:webHidden/>
              </w:rPr>
              <w:instrText xml:space="preserve"> PAGEREF _Toc489436978 \h </w:instrText>
            </w:r>
            <w:r>
              <w:rPr>
                <w:noProof/>
                <w:webHidden/>
              </w:rPr>
            </w:r>
            <w:r>
              <w:rPr>
                <w:noProof/>
                <w:webHidden/>
              </w:rPr>
              <w:fldChar w:fldCharType="separate"/>
            </w:r>
            <w:r w:rsidR="008A6BFD">
              <w:rPr>
                <w:noProof/>
                <w:webHidden/>
              </w:rPr>
              <w:t>18</w:t>
            </w:r>
            <w:r>
              <w:rPr>
                <w:noProof/>
                <w:webHidden/>
              </w:rPr>
              <w:fldChar w:fldCharType="end"/>
            </w:r>
          </w:hyperlink>
        </w:p>
        <w:p w:rsidR="008E3A8B" w:rsidRDefault="00E22208">
          <w:pPr>
            <w:pStyle w:val="Obsah2"/>
            <w:tabs>
              <w:tab w:val="left" w:pos="800"/>
            </w:tabs>
            <w:rPr>
              <w:rFonts w:asciiTheme="minorHAnsi" w:eastAsiaTheme="minorEastAsia" w:hAnsiTheme="minorHAnsi" w:cstheme="minorBidi"/>
              <w:noProof/>
              <w:sz w:val="22"/>
              <w:szCs w:val="22"/>
            </w:rPr>
          </w:pPr>
          <w:hyperlink w:anchor="_Toc489436979" w:history="1">
            <w:r w:rsidR="008E3A8B" w:rsidRPr="00B90015">
              <w:rPr>
                <w:rStyle w:val="Hypertextovodkaz"/>
                <w:noProof/>
              </w:rPr>
              <w:t>4.1.</w:t>
            </w:r>
            <w:r w:rsidR="008E3A8B">
              <w:rPr>
                <w:rFonts w:asciiTheme="minorHAnsi" w:eastAsiaTheme="minorEastAsia" w:hAnsiTheme="minorHAnsi" w:cstheme="minorBidi"/>
                <w:noProof/>
                <w:sz w:val="22"/>
                <w:szCs w:val="22"/>
              </w:rPr>
              <w:tab/>
            </w:r>
            <w:r w:rsidR="008E3A8B" w:rsidRPr="00B90015">
              <w:rPr>
                <w:rStyle w:val="Hypertextovodkaz"/>
                <w:noProof/>
              </w:rPr>
              <w:t>Zapojení populace do sportovních aktivit</w:t>
            </w:r>
            <w:r w:rsidR="008E3A8B">
              <w:rPr>
                <w:noProof/>
                <w:webHidden/>
              </w:rPr>
              <w:tab/>
            </w:r>
            <w:r>
              <w:rPr>
                <w:noProof/>
                <w:webHidden/>
              </w:rPr>
              <w:fldChar w:fldCharType="begin"/>
            </w:r>
            <w:r w:rsidR="008E3A8B">
              <w:rPr>
                <w:noProof/>
                <w:webHidden/>
              </w:rPr>
              <w:instrText xml:space="preserve"> PAGEREF _Toc489436979 \h </w:instrText>
            </w:r>
            <w:r>
              <w:rPr>
                <w:noProof/>
                <w:webHidden/>
              </w:rPr>
            </w:r>
            <w:r>
              <w:rPr>
                <w:noProof/>
                <w:webHidden/>
              </w:rPr>
              <w:fldChar w:fldCharType="separate"/>
            </w:r>
            <w:r w:rsidR="008A6BFD">
              <w:rPr>
                <w:noProof/>
                <w:webHidden/>
              </w:rPr>
              <w:t>18</w:t>
            </w:r>
            <w:r>
              <w:rPr>
                <w:noProof/>
                <w:webHidden/>
              </w:rPr>
              <w:fldChar w:fldCharType="end"/>
            </w:r>
          </w:hyperlink>
        </w:p>
        <w:p w:rsidR="008E3A8B" w:rsidRDefault="00E22208">
          <w:pPr>
            <w:pStyle w:val="Obsah2"/>
            <w:tabs>
              <w:tab w:val="left" w:pos="800"/>
            </w:tabs>
            <w:rPr>
              <w:rFonts w:asciiTheme="minorHAnsi" w:eastAsiaTheme="minorEastAsia" w:hAnsiTheme="minorHAnsi" w:cstheme="minorBidi"/>
              <w:noProof/>
              <w:sz w:val="22"/>
              <w:szCs w:val="22"/>
            </w:rPr>
          </w:pPr>
          <w:hyperlink w:anchor="_Toc489436980" w:history="1">
            <w:r w:rsidR="008E3A8B" w:rsidRPr="00B90015">
              <w:rPr>
                <w:rStyle w:val="Hypertextovodkaz"/>
                <w:noProof/>
              </w:rPr>
              <w:t>4.2.</w:t>
            </w:r>
            <w:r w:rsidR="008E3A8B">
              <w:rPr>
                <w:rFonts w:asciiTheme="minorHAnsi" w:eastAsiaTheme="minorEastAsia" w:hAnsiTheme="minorHAnsi" w:cstheme="minorBidi"/>
                <w:noProof/>
                <w:sz w:val="22"/>
                <w:szCs w:val="22"/>
              </w:rPr>
              <w:tab/>
            </w:r>
            <w:r w:rsidR="008E3A8B" w:rsidRPr="00B90015">
              <w:rPr>
                <w:rStyle w:val="Hypertextovodkaz"/>
                <w:noProof/>
              </w:rPr>
              <w:t>Organizované sportovní aktivity</w:t>
            </w:r>
            <w:r w:rsidR="008E3A8B">
              <w:rPr>
                <w:noProof/>
                <w:webHidden/>
              </w:rPr>
              <w:tab/>
            </w:r>
            <w:r>
              <w:rPr>
                <w:noProof/>
                <w:webHidden/>
              </w:rPr>
              <w:fldChar w:fldCharType="begin"/>
            </w:r>
            <w:r w:rsidR="008E3A8B">
              <w:rPr>
                <w:noProof/>
                <w:webHidden/>
              </w:rPr>
              <w:instrText xml:space="preserve"> PAGEREF _Toc489436980 \h </w:instrText>
            </w:r>
            <w:r>
              <w:rPr>
                <w:noProof/>
                <w:webHidden/>
              </w:rPr>
            </w:r>
            <w:r>
              <w:rPr>
                <w:noProof/>
                <w:webHidden/>
              </w:rPr>
              <w:fldChar w:fldCharType="separate"/>
            </w:r>
            <w:r w:rsidR="008A6BFD">
              <w:rPr>
                <w:noProof/>
                <w:webHidden/>
              </w:rPr>
              <w:t>21</w:t>
            </w:r>
            <w:r>
              <w:rPr>
                <w:noProof/>
                <w:webHidden/>
              </w:rPr>
              <w:fldChar w:fldCharType="end"/>
            </w:r>
          </w:hyperlink>
        </w:p>
        <w:p w:rsidR="008E3A8B" w:rsidRDefault="00E22208">
          <w:pPr>
            <w:pStyle w:val="Obsah2"/>
            <w:tabs>
              <w:tab w:val="left" w:pos="800"/>
            </w:tabs>
            <w:rPr>
              <w:rFonts w:asciiTheme="minorHAnsi" w:eastAsiaTheme="minorEastAsia" w:hAnsiTheme="minorHAnsi" w:cstheme="minorBidi"/>
              <w:noProof/>
              <w:sz w:val="22"/>
              <w:szCs w:val="22"/>
            </w:rPr>
          </w:pPr>
          <w:hyperlink w:anchor="_Toc489436981" w:history="1">
            <w:r w:rsidR="008E3A8B" w:rsidRPr="00B90015">
              <w:rPr>
                <w:rStyle w:val="Hypertextovodkaz"/>
                <w:noProof/>
              </w:rPr>
              <w:t>4.3.</w:t>
            </w:r>
            <w:r w:rsidR="008E3A8B">
              <w:rPr>
                <w:rFonts w:asciiTheme="minorHAnsi" w:eastAsiaTheme="minorEastAsia" w:hAnsiTheme="minorHAnsi" w:cstheme="minorBidi"/>
                <w:noProof/>
                <w:sz w:val="22"/>
                <w:szCs w:val="22"/>
              </w:rPr>
              <w:tab/>
            </w:r>
            <w:r w:rsidR="008E3A8B" w:rsidRPr="00B90015">
              <w:rPr>
                <w:rStyle w:val="Hypertextovodkaz"/>
                <w:noProof/>
              </w:rPr>
              <w:t>Spotřeba v oblasti sportu</w:t>
            </w:r>
            <w:r w:rsidR="008E3A8B">
              <w:rPr>
                <w:noProof/>
                <w:webHidden/>
              </w:rPr>
              <w:tab/>
            </w:r>
            <w:r>
              <w:rPr>
                <w:noProof/>
                <w:webHidden/>
              </w:rPr>
              <w:fldChar w:fldCharType="begin"/>
            </w:r>
            <w:r w:rsidR="008E3A8B">
              <w:rPr>
                <w:noProof/>
                <w:webHidden/>
              </w:rPr>
              <w:instrText xml:space="preserve"> PAGEREF _Toc489436981 \h </w:instrText>
            </w:r>
            <w:r>
              <w:rPr>
                <w:noProof/>
                <w:webHidden/>
              </w:rPr>
            </w:r>
            <w:r>
              <w:rPr>
                <w:noProof/>
                <w:webHidden/>
              </w:rPr>
              <w:fldChar w:fldCharType="separate"/>
            </w:r>
            <w:r w:rsidR="008A6BFD">
              <w:rPr>
                <w:noProof/>
                <w:webHidden/>
              </w:rPr>
              <w:t>22</w:t>
            </w:r>
            <w:r>
              <w:rPr>
                <w:noProof/>
                <w:webHidden/>
              </w:rPr>
              <w:fldChar w:fldCharType="end"/>
            </w:r>
          </w:hyperlink>
        </w:p>
        <w:p w:rsidR="008E3A8B" w:rsidRDefault="00E22208">
          <w:pPr>
            <w:pStyle w:val="Obsah1"/>
            <w:rPr>
              <w:rFonts w:asciiTheme="minorHAnsi" w:eastAsiaTheme="minorEastAsia" w:hAnsiTheme="minorHAnsi" w:cstheme="minorBidi"/>
              <w:noProof/>
              <w:sz w:val="22"/>
              <w:szCs w:val="22"/>
            </w:rPr>
          </w:pPr>
          <w:hyperlink w:anchor="_Toc489436982" w:history="1">
            <w:r w:rsidR="008E3A8B" w:rsidRPr="00B90015">
              <w:rPr>
                <w:rStyle w:val="Hypertextovodkaz"/>
                <w:noProof/>
              </w:rPr>
              <w:t>Závěr</w:t>
            </w:r>
            <w:r w:rsidR="008E3A8B">
              <w:rPr>
                <w:noProof/>
                <w:webHidden/>
              </w:rPr>
              <w:tab/>
            </w:r>
            <w:r>
              <w:rPr>
                <w:noProof/>
                <w:webHidden/>
              </w:rPr>
              <w:fldChar w:fldCharType="begin"/>
            </w:r>
            <w:r w:rsidR="008E3A8B">
              <w:rPr>
                <w:noProof/>
                <w:webHidden/>
              </w:rPr>
              <w:instrText xml:space="preserve"> PAGEREF _Toc489436982 \h </w:instrText>
            </w:r>
            <w:r>
              <w:rPr>
                <w:noProof/>
                <w:webHidden/>
              </w:rPr>
            </w:r>
            <w:r>
              <w:rPr>
                <w:noProof/>
                <w:webHidden/>
              </w:rPr>
              <w:fldChar w:fldCharType="separate"/>
            </w:r>
            <w:r w:rsidR="008A6BFD">
              <w:rPr>
                <w:noProof/>
                <w:webHidden/>
              </w:rPr>
              <w:t>24</w:t>
            </w:r>
            <w:r>
              <w:rPr>
                <w:noProof/>
                <w:webHidden/>
              </w:rPr>
              <w:fldChar w:fldCharType="end"/>
            </w:r>
          </w:hyperlink>
        </w:p>
        <w:p w:rsidR="008E3A8B" w:rsidRDefault="00E22208">
          <w:pPr>
            <w:pStyle w:val="Obsah1"/>
            <w:rPr>
              <w:rFonts w:asciiTheme="minorHAnsi" w:eastAsiaTheme="minorEastAsia" w:hAnsiTheme="minorHAnsi" w:cstheme="minorBidi"/>
              <w:noProof/>
              <w:sz w:val="22"/>
              <w:szCs w:val="22"/>
            </w:rPr>
          </w:pPr>
          <w:hyperlink w:anchor="_Toc489436983" w:history="1">
            <w:r w:rsidR="008E3A8B" w:rsidRPr="00B90015">
              <w:rPr>
                <w:rStyle w:val="Hypertextovodkaz"/>
                <w:noProof/>
              </w:rPr>
              <w:t>Zdroje</w:t>
            </w:r>
            <w:r w:rsidR="008E3A8B">
              <w:rPr>
                <w:noProof/>
                <w:webHidden/>
              </w:rPr>
              <w:tab/>
            </w:r>
            <w:r>
              <w:rPr>
                <w:noProof/>
                <w:webHidden/>
              </w:rPr>
              <w:fldChar w:fldCharType="begin"/>
            </w:r>
            <w:r w:rsidR="008E3A8B">
              <w:rPr>
                <w:noProof/>
                <w:webHidden/>
              </w:rPr>
              <w:instrText xml:space="preserve"> PAGEREF _Toc489436983 \h </w:instrText>
            </w:r>
            <w:r>
              <w:rPr>
                <w:noProof/>
                <w:webHidden/>
              </w:rPr>
            </w:r>
            <w:r>
              <w:rPr>
                <w:noProof/>
                <w:webHidden/>
              </w:rPr>
              <w:fldChar w:fldCharType="separate"/>
            </w:r>
            <w:r w:rsidR="008A6BFD">
              <w:rPr>
                <w:noProof/>
                <w:webHidden/>
              </w:rPr>
              <w:t>25</w:t>
            </w:r>
            <w:r>
              <w:rPr>
                <w:noProof/>
                <w:webHidden/>
              </w:rPr>
              <w:fldChar w:fldCharType="end"/>
            </w:r>
          </w:hyperlink>
        </w:p>
        <w:p w:rsidR="008E3A8B" w:rsidRDefault="00E22208">
          <w:pPr>
            <w:pStyle w:val="Obsah1"/>
            <w:rPr>
              <w:rFonts w:asciiTheme="minorHAnsi" w:eastAsiaTheme="minorEastAsia" w:hAnsiTheme="minorHAnsi" w:cstheme="minorBidi"/>
              <w:noProof/>
              <w:sz w:val="22"/>
              <w:szCs w:val="22"/>
            </w:rPr>
          </w:pPr>
          <w:hyperlink w:anchor="_Toc489436984" w:history="1">
            <w:r w:rsidR="008E3A8B" w:rsidRPr="00B90015">
              <w:rPr>
                <w:rStyle w:val="Hypertextovodkaz"/>
                <w:noProof/>
              </w:rPr>
              <w:t>Přílohy</w:t>
            </w:r>
            <w:r w:rsidR="008E3A8B">
              <w:rPr>
                <w:noProof/>
                <w:webHidden/>
              </w:rPr>
              <w:tab/>
            </w:r>
            <w:r>
              <w:rPr>
                <w:noProof/>
                <w:webHidden/>
              </w:rPr>
              <w:fldChar w:fldCharType="begin"/>
            </w:r>
            <w:r w:rsidR="008E3A8B">
              <w:rPr>
                <w:noProof/>
                <w:webHidden/>
              </w:rPr>
              <w:instrText xml:space="preserve"> PAGEREF _Toc489436984 \h </w:instrText>
            </w:r>
            <w:r>
              <w:rPr>
                <w:noProof/>
                <w:webHidden/>
              </w:rPr>
            </w:r>
            <w:r>
              <w:rPr>
                <w:noProof/>
                <w:webHidden/>
              </w:rPr>
              <w:fldChar w:fldCharType="separate"/>
            </w:r>
            <w:r w:rsidR="008A6BFD">
              <w:rPr>
                <w:noProof/>
                <w:webHidden/>
              </w:rPr>
              <w:t>26</w:t>
            </w:r>
            <w:r>
              <w:rPr>
                <w:noProof/>
                <w:webHidden/>
              </w:rPr>
              <w:fldChar w:fldCharType="end"/>
            </w:r>
          </w:hyperlink>
        </w:p>
        <w:p w:rsidR="007732FD" w:rsidRDefault="00E22208" w:rsidP="007732FD">
          <w:r>
            <w:fldChar w:fldCharType="end"/>
          </w:r>
        </w:p>
      </w:sdtContent>
    </w:sdt>
    <w:p w:rsidR="005F6DAF" w:rsidRDefault="005F6DAF">
      <w:pPr>
        <w:spacing w:after="0" w:line="240" w:lineRule="auto"/>
        <w:rPr>
          <w:sz w:val="32"/>
          <w:szCs w:val="32"/>
        </w:rPr>
      </w:pPr>
      <w:r>
        <w:rPr>
          <w:sz w:val="32"/>
          <w:szCs w:val="32"/>
        </w:rPr>
        <w:br w:type="page"/>
      </w:r>
    </w:p>
    <w:p w:rsidR="005F6DAF" w:rsidRPr="006502B2" w:rsidRDefault="005F6DAF" w:rsidP="0093360A">
      <w:pPr>
        <w:pStyle w:val="Nadpis1"/>
      </w:pPr>
      <w:bookmarkStart w:id="0" w:name="_Toc489436971"/>
      <w:r w:rsidRPr="006502B2">
        <w:lastRenderedPageBreak/>
        <w:t>Úvod</w:t>
      </w:r>
      <w:bookmarkEnd w:id="0"/>
    </w:p>
    <w:p w:rsidR="005F6DAF" w:rsidRDefault="005F6DAF" w:rsidP="005F6DAF">
      <w:pPr>
        <w:jc w:val="both"/>
      </w:pPr>
      <w:r>
        <w:t>Statistika sportu nemá v České republice příliš širokou p</w:t>
      </w:r>
      <w:r w:rsidR="00E62C1E">
        <w:t xml:space="preserve">ůsobnost. Kromě vybraných údajů </w:t>
      </w:r>
      <w:r>
        <w:t>o</w:t>
      </w:r>
      <w:r w:rsidR="00E62C1E">
        <w:t> </w:t>
      </w:r>
      <w:r>
        <w:t>medailových umístěníc</w:t>
      </w:r>
      <w:r w:rsidR="00D03A32">
        <w:t>h, veřejném financování sportu Mi</w:t>
      </w:r>
      <w:r w:rsidR="00524884">
        <w:t>nisterstvem školství, mládeže a </w:t>
      </w:r>
      <w:r w:rsidR="00D03A32">
        <w:t>tělovýchovy České republiky (MŠMT)</w:t>
      </w:r>
      <w:r>
        <w:t xml:space="preserve"> a členské základně sportovních svazů</w:t>
      </w:r>
      <w:r w:rsidR="00D03A32">
        <w:t xml:space="preserve"> a České unie sportu (ČUS)</w:t>
      </w:r>
      <w:r>
        <w:t xml:space="preserve"> nejsou </w:t>
      </w:r>
      <w:r w:rsidR="00505739">
        <w:t>pravidelně</w:t>
      </w:r>
      <w:r>
        <w:t xml:space="preserve"> zveřejňovány základní ukazatele o sportu v ČR. Některé údaje j</w:t>
      </w:r>
      <w:r w:rsidR="00D03A32">
        <w:t>sou k dispozici na stránkách ČUS</w:t>
      </w:r>
      <w:r>
        <w:t>, Olympijského výboru či MŠMT, nejedná se však o</w:t>
      </w:r>
      <w:r w:rsidR="00E62C1E">
        <w:t> </w:t>
      </w:r>
      <w:r>
        <w:t xml:space="preserve">celkovou analýzu oblasti sportu. Ucelenější studie v minulosti vznikaly ve spolupráci se soukromými společnostmi (např. </w:t>
      </w:r>
      <w:r w:rsidR="00505739">
        <w:t xml:space="preserve">poradenská společnost </w:t>
      </w:r>
      <w:r>
        <w:t>KPMG) či v</w:t>
      </w:r>
      <w:r w:rsidR="00D03A32">
        <w:t> minulých letech</w:t>
      </w:r>
      <w:r>
        <w:t xml:space="preserve"> z popudu nestátních neziskových organizací (</w:t>
      </w:r>
      <w:proofErr w:type="spellStart"/>
      <w:r>
        <w:t>Transparency</w:t>
      </w:r>
      <w:proofErr w:type="spellEnd"/>
      <w:r>
        <w:t xml:space="preserve"> </w:t>
      </w:r>
      <w:proofErr w:type="spellStart"/>
      <w:r>
        <w:t>International</w:t>
      </w:r>
      <w:proofErr w:type="spellEnd"/>
      <w:r>
        <w:t>).</w:t>
      </w:r>
    </w:p>
    <w:p w:rsidR="005F6DAF" w:rsidRDefault="00A9372B" w:rsidP="005F6DAF">
      <w:pPr>
        <w:jc w:val="both"/>
      </w:pPr>
      <w:r>
        <w:tab/>
      </w:r>
      <w:r w:rsidR="005F6DAF">
        <w:t>I přes dlouhodobou iniciativu Evropské komise (ustanovení expertních skupin pro oblast sportu, vytvoření jednotné definice</w:t>
      </w:r>
      <w:r w:rsidR="00B14C82">
        <w:t xml:space="preserve"> sportu</w:t>
      </w:r>
      <w:r w:rsidR="005F6DAF">
        <w:t xml:space="preserve"> a jiných aktivit) v problematice zakládání satelitních účtů </w:t>
      </w:r>
      <w:r w:rsidR="00505739">
        <w:t>sportu v jednotlivých zemích EU</w:t>
      </w:r>
      <w:r w:rsidR="005F6DAF">
        <w:t xml:space="preserve"> nebyla v České republice zatím vyvinuta snaha o plnění tohoto úkolu. Ze zasedání expe</w:t>
      </w:r>
      <w:r w:rsidR="00505739">
        <w:t>rtní skupiny k ekonomické dimenz</w:t>
      </w:r>
      <w:r w:rsidR="005F6DAF">
        <w:t>i sportu EU v roce 2016 pak vyplynulo, že ČR společně se Švédskem zůstávají jedinými členskými ze</w:t>
      </w:r>
      <w:r w:rsidR="00823A94">
        <w:t>měmi, kde satelitní účet sportu</w:t>
      </w:r>
      <w:r w:rsidR="005F6DAF">
        <w:t xml:space="preserve"> nevznikl nebo se na něm alespoň nezačalo pracovat. Tato publikace se nesnaží suplovat roli satelitního účtu </w:t>
      </w:r>
      <w:r w:rsidR="004C7CA4">
        <w:t>sportu</w:t>
      </w:r>
      <w:r w:rsidR="005F6DAF">
        <w:t>, má však ambici zaplnit mezeru v oblasti statistiky sportu v ČR a přinášet každoročně mezinárodně srovnatelná data v této oblasti.</w:t>
      </w:r>
    </w:p>
    <w:p w:rsidR="00B14C82" w:rsidRDefault="00A9372B" w:rsidP="005F6DAF">
      <w:pPr>
        <w:jc w:val="both"/>
      </w:pPr>
      <w:r>
        <w:tab/>
      </w:r>
      <w:r w:rsidR="005F6DAF">
        <w:t xml:space="preserve">Vymezení oblasti sportu v této publikaci vychází </w:t>
      </w:r>
      <w:r w:rsidR="00D03A32">
        <w:t>zejména</w:t>
      </w:r>
      <w:r w:rsidR="005F6DAF">
        <w:t xml:space="preserve"> z metodiky používané </w:t>
      </w:r>
      <w:proofErr w:type="spellStart"/>
      <w:r w:rsidR="005F6DAF">
        <w:t>Eurostatem</w:t>
      </w:r>
      <w:proofErr w:type="spellEnd"/>
      <w:r w:rsidR="005F6DAF">
        <w:t xml:space="preserve"> a je pojato spíše konzervativně. </w:t>
      </w:r>
      <w:r w:rsidR="00D45DE5">
        <w:t>Ekonomika s</w:t>
      </w:r>
      <w:r w:rsidR="00D03A32">
        <w:t>portu je zachycena</w:t>
      </w:r>
      <w:r w:rsidR="00D45DE5">
        <w:t xml:space="preserve"> v nejužším možném vymezení - tzv. statistické definici</w:t>
      </w:r>
      <w:r w:rsidR="00B14C82">
        <w:t xml:space="preserve"> zahrnující pouze aktivity přímo spojené se sportem (např. provoz sportovních zařízení), nikoliv aktivity, které jsou vstupem pro sport nebo mají sport jako výstup (např. sportovní vybavení, přenosy utkání apod.)</w:t>
      </w:r>
      <w:r w:rsidR="00D45DE5">
        <w:t xml:space="preserve">. </w:t>
      </w:r>
      <w:r w:rsidR="005F6DAF">
        <w:t>Publika</w:t>
      </w:r>
      <w:r w:rsidR="00D45DE5">
        <w:t>ce přináší základní údaje nejen o</w:t>
      </w:r>
      <w:r w:rsidR="005F6DAF">
        <w:t xml:space="preserve"> ekonomice sportu</w:t>
      </w:r>
      <w:r w:rsidR="00D45DE5">
        <w:t>, ale také o</w:t>
      </w:r>
      <w:r w:rsidR="005F6DAF">
        <w:t xml:space="preserve"> sportovní participaci</w:t>
      </w:r>
      <w:r w:rsidR="00D45DE5">
        <w:t xml:space="preserve"> v populaci</w:t>
      </w:r>
      <w:r w:rsidR="005F6DAF">
        <w:t xml:space="preserve"> a jejími datovými zdroji jsou zejména šetření prováděná ČSÚ.</w:t>
      </w:r>
    </w:p>
    <w:p w:rsidR="005F6DAF" w:rsidRDefault="00A9372B" w:rsidP="005F6DAF">
      <w:pPr>
        <w:jc w:val="both"/>
      </w:pPr>
      <w:r>
        <w:tab/>
      </w:r>
      <w:r w:rsidR="005F6DAF">
        <w:t xml:space="preserve">První dvě kapitoly popisují základní metodická východiska, nabízí přehled datových zdrojů použitých v analýze a také definici základních ukazatelů. Třetí kapitola se zaměřuje na ekonomické aspekty oblasti sportu a konkrétně pak na příjmy sportovních organizací, zaměstnanost a mezinárodní obchod. Součástí této kapitoly je také odhad </w:t>
      </w:r>
      <w:r w:rsidR="009416A8">
        <w:t>celkové produkce a přidané hodnoty v oblasti sportu</w:t>
      </w:r>
      <w:r w:rsidR="005F6DAF">
        <w:t>. Čtvrtá kapitola se zaměřuje na sportovní participaci v České republice, zejména pak na průměrný čas strá</w:t>
      </w:r>
      <w:r w:rsidR="00635C50">
        <w:t>vený sportem v české populaci.</w:t>
      </w:r>
    </w:p>
    <w:p w:rsidR="005F6DAF" w:rsidRDefault="005F6DAF" w:rsidP="005F6DAF">
      <w:r>
        <w:br w:type="page"/>
      </w:r>
    </w:p>
    <w:p w:rsidR="005F6DAF" w:rsidRPr="00EE34FC" w:rsidRDefault="005F6DAF" w:rsidP="007732FD">
      <w:pPr>
        <w:pStyle w:val="Nadpis1"/>
        <w:numPr>
          <w:ilvl w:val="0"/>
          <w:numId w:val="17"/>
        </w:numPr>
      </w:pPr>
      <w:bookmarkStart w:id="1" w:name="_Toc489436972"/>
      <w:r w:rsidRPr="00EE34FC">
        <w:lastRenderedPageBreak/>
        <w:t>Vymezení oblasti sportu</w:t>
      </w:r>
      <w:bookmarkEnd w:id="1"/>
    </w:p>
    <w:p w:rsidR="005F6DAF" w:rsidRDefault="005F6DAF" w:rsidP="007732FD">
      <w:pPr>
        <w:jc w:val="both"/>
      </w:pPr>
      <w:r>
        <w:t xml:space="preserve">Vymezení oblasti sportu </w:t>
      </w:r>
      <w:r w:rsidR="003743CA">
        <w:t>v této publikaci vychází</w:t>
      </w:r>
      <w:r>
        <w:t xml:space="preserve"> zejména ze současných záměrů Evropské komise a</w:t>
      </w:r>
      <w:r w:rsidR="00E62C1E">
        <w:t> </w:t>
      </w:r>
      <w:proofErr w:type="spellStart"/>
      <w:r>
        <w:t>Eurostatu</w:t>
      </w:r>
      <w:proofErr w:type="spellEnd"/>
      <w:r>
        <w:t xml:space="preserve"> pro tuto oblast. V rámci </w:t>
      </w:r>
      <w:hyperlink r:id="rId9" w:history="1">
        <w:r w:rsidRPr="00632103">
          <w:rPr>
            <w:rStyle w:val="Hypertextovodkaz"/>
            <w:rFonts w:eastAsia="MS Gothic"/>
          </w:rPr>
          <w:t xml:space="preserve">pracovního plánu Evropské unie v oblasti sportu na </w:t>
        </w:r>
        <w:r w:rsidR="00632103" w:rsidRPr="00632103">
          <w:rPr>
            <w:rStyle w:val="Hypertextovodkaz"/>
            <w:rFonts w:eastAsia="MS Gothic"/>
          </w:rPr>
          <w:t>období let 2017 – 2020</w:t>
        </w:r>
      </w:hyperlink>
      <w:r>
        <w:t xml:space="preserve"> byla zdůrazněna potřeba k</w:t>
      </w:r>
      <w:r w:rsidR="002D7B39">
        <w:t>ooperace</w:t>
      </w:r>
      <w:r>
        <w:t xml:space="preserve"> </w:t>
      </w:r>
      <w:r w:rsidR="002D7B39">
        <w:t xml:space="preserve">jednotlivých </w:t>
      </w:r>
      <w:r w:rsidR="00454C0A">
        <w:t>aktérů</w:t>
      </w:r>
      <w:r w:rsidR="002D7B39">
        <w:t xml:space="preserve"> </w:t>
      </w:r>
      <w:r w:rsidR="00632103">
        <w:t>v oblasti</w:t>
      </w:r>
      <w:r w:rsidR="002D7B39">
        <w:t xml:space="preserve"> sportu</w:t>
      </w:r>
      <w:r>
        <w:t xml:space="preserve">. Pro účely sjednocení přístupu ke statistice sportu inicioval </w:t>
      </w:r>
      <w:proofErr w:type="spellStart"/>
      <w:r>
        <w:t>Eurostat</w:t>
      </w:r>
      <w:proofErr w:type="spellEnd"/>
      <w:r>
        <w:t xml:space="preserve"> setkání pracovní skupiny tvořené ze zástupců národních statistických institucí (Sport </w:t>
      </w:r>
      <w:proofErr w:type="spellStart"/>
      <w:r>
        <w:t>statistics</w:t>
      </w:r>
      <w:proofErr w:type="spellEnd"/>
      <w:r>
        <w:t xml:space="preserve"> </w:t>
      </w:r>
      <w:proofErr w:type="spellStart"/>
      <w:r>
        <w:t>Task</w:t>
      </w:r>
      <w:proofErr w:type="spellEnd"/>
      <w:r>
        <w:t xml:space="preserve"> </w:t>
      </w:r>
      <w:proofErr w:type="spellStart"/>
      <w:r>
        <w:t>Force</w:t>
      </w:r>
      <w:proofErr w:type="spellEnd"/>
      <w:r>
        <w:t xml:space="preserve">), která se sešla v polovině roku 2015. S ohledem na </w:t>
      </w:r>
      <w:hyperlink r:id="rId10" w:history="1">
        <w:r w:rsidRPr="00D96B72">
          <w:rPr>
            <w:rStyle w:val="Hypertextovodkaz"/>
            <w:rFonts w:eastAsia="MS Gothic"/>
          </w:rPr>
          <w:t>usnesení a doporučení</w:t>
        </w:r>
      </w:hyperlink>
      <w:r>
        <w:t xml:space="preserve"> této skupiny vydal </w:t>
      </w:r>
      <w:proofErr w:type="spellStart"/>
      <w:r>
        <w:t>Eurostat</w:t>
      </w:r>
      <w:proofErr w:type="spellEnd"/>
      <w:r>
        <w:t xml:space="preserve"> v roce 2016 publikaci s názvem </w:t>
      </w:r>
      <w:hyperlink r:id="rId11" w:history="1">
        <w:r w:rsidRPr="00511D24">
          <w:rPr>
            <w:rStyle w:val="Hypertextovodkaz"/>
            <w:rFonts w:eastAsia="MS Gothic"/>
          </w:rPr>
          <w:t xml:space="preserve">Sport </w:t>
        </w:r>
        <w:proofErr w:type="spellStart"/>
        <w:r w:rsidRPr="00511D24">
          <w:rPr>
            <w:rStyle w:val="Hypertextovodkaz"/>
            <w:rFonts w:eastAsia="MS Gothic"/>
          </w:rPr>
          <w:t>statistics</w:t>
        </w:r>
        <w:proofErr w:type="spellEnd"/>
      </w:hyperlink>
      <w:r>
        <w:t xml:space="preserve"> mapující vývoj základních ukazatelů v rámci 28 zemí EU</w:t>
      </w:r>
      <w:r w:rsidR="00454C0A">
        <w:t>. Ta vyšla</w:t>
      </w:r>
      <w:r w:rsidR="00632103">
        <w:t xml:space="preserve"> v roce 2018 v </w:t>
      </w:r>
      <w:hyperlink r:id="rId12" w:history="1">
        <w:r w:rsidR="00632103" w:rsidRPr="00632103">
          <w:rPr>
            <w:rStyle w:val="Hypertextovodkaz"/>
          </w:rPr>
          <w:t>aktualizované verzi.</w:t>
        </w:r>
      </w:hyperlink>
    </w:p>
    <w:p w:rsidR="00D45DE5" w:rsidRPr="006B0A21" w:rsidRDefault="006B0A21" w:rsidP="00D45DE5">
      <w:pPr>
        <w:jc w:val="both"/>
      </w:pPr>
      <w:r>
        <w:tab/>
      </w:r>
      <w:r w:rsidR="00D45DE5">
        <w:t xml:space="preserve">Obecnou definici sportu, tak jak ji zavedla Rada Evropy, </w:t>
      </w:r>
      <w:r w:rsidR="009416A8">
        <w:t xml:space="preserve">pak </w:t>
      </w:r>
      <w:r w:rsidR="00D45DE5">
        <w:t xml:space="preserve">používá například </w:t>
      </w:r>
      <w:hyperlink r:id="rId13" w:history="1">
        <w:r w:rsidR="00D45DE5" w:rsidRPr="000D1846">
          <w:rPr>
            <w:rStyle w:val="Hypertextovodkaz"/>
            <w:rFonts w:eastAsia="MS Gothic"/>
          </w:rPr>
          <w:t>Bílá kniha o sportu</w:t>
        </w:r>
      </w:hyperlink>
      <w:r w:rsidR="00D45DE5">
        <w:t xml:space="preserve">. </w:t>
      </w:r>
      <w:r>
        <w:t xml:space="preserve">Do sportu jsou </w:t>
      </w:r>
      <w:r w:rsidR="009416A8">
        <w:t>podle této definice</w:t>
      </w:r>
      <w:r>
        <w:t xml:space="preserve"> řazeny </w:t>
      </w:r>
      <w:r w:rsidR="00D45DE5" w:rsidRPr="00CC379D">
        <w:rPr>
          <w:i/>
        </w:rPr>
        <w:t>veškeré formy tělesné aktivity, které, provozovány příležitostně nebo organizovaně, usilují o vyjádření nebo vylepšení fyzické kondice a duševní pohody, utvoření společenských vztahů či dosažení výsledků v soutěžích na všech úrovních.</w:t>
      </w:r>
    </w:p>
    <w:p w:rsidR="005F6DAF" w:rsidRDefault="002D625E" w:rsidP="007732FD">
      <w:pPr>
        <w:jc w:val="both"/>
      </w:pPr>
      <w:r>
        <w:tab/>
      </w:r>
      <w:r w:rsidR="005F6DAF">
        <w:t xml:space="preserve">Ekonomické vymezení sportu v této publikaci vychází v souladu s výše uvedenými aktivitami na evropském poli z tzv. </w:t>
      </w:r>
      <w:hyperlink r:id="rId14" w:history="1">
        <w:r w:rsidR="005F6DAF" w:rsidRPr="00F226D5">
          <w:rPr>
            <w:rStyle w:val="Hypertextovodkaz"/>
            <w:rFonts w:eastAsia="MS Gothic"/>
          </w:rPr>
          <w:t>Vilniuské definice</w:t>
        </w:r>
      </w:hyperlink>
      <w:r w:rsidR="005F6DAF">
        <w:rPr>
          <w:rStyle w:val="Znakapoznpodarou"/>
        </w:rPr>
        <w:footnoteReference w:id="1"/>
      </w:r>
      <w:r w:rsidR="003743CA">
        <w:t xml:space="preserve"> sportu popsané</w:t>
      </w:r>
      <w:r w:rsidR="005F6DAF">
        <w:t xml:space="preserve"> expertní skupinou pro statistiku sportu v roce 2007. Ta rozlišuje tři vrstvy statistického vymezení oblasti sportu. První vrstva, tzv. </w:t>
      </w:r>
      <w:r w:rsidR="005F6DAF" w:rsidRPr="005B612B">
        <w:rPr>
          <w:b/>
        </w:rPr>
        <w:t>statistická definice</w:t>
      </w:r>
      <w:r w:rsidR="005F6DAF">
        <w:t xml:space="preserve">, obsahuje pouze ekonomické </w:t>
      </w:r>
      <w:r w:rsidR="003743CA">
        <w:t>činnosti</w:t>
      </w:r>
      <w:r w:rsidR="005F6DAF">
        <w:t xml:space="preserve"> definované podle </w:t>
      </w:r>
      <w:r w:rsidR="00DF3560">
        <w:t>CZ-</w:t>
      </w:r>
      <w:r w:rsidR="005F6DAF">
        <w:t xml:space="preserve">NACE 93.1. Sportovní aktivity. Druhá vrstva, tzv. </w:t>
      </w:r>
      <w:r w:rsidR="005F6DAF" w:rsidRPr="005B612B">
        <w:rPr>
          <w:b/>
        </w:rPr>
        <w:t>úzká definice</w:t>
      </w:r>
      <w:r w:rsidR="005F6DAF">
        <w:t xml:space="preserve">, pak zahrnuje veškeré aktivity, které mohou být vstupy pro sportovní aktivity (například výroba tenisových raket a obuvi). Třetí vrstva, tzv. </w:t>
      </w:r>
      <w:r w:rsidR="005F6DAF" w:rsidRPr="005B612B">
        <w:rPr>
          <w:b/>
        </w:rPr>
        <w:t>široká definice</w:t>
      </w:r>
      <w:r w:rsidR="005F6DAF">
        <w:t>, pak zahrnuje veškeré aktivity, které mají sport jako vstup pro svou produkci (například televizní vysílání sportovních utkání či ubytova</w:t>
      </w:r>
      <w:r w:rsidR="00454C0A">
        <w:t>cí</w:t>
      </w:r>
      <w:r w:rsidR="005F6DAF">
        <w:t xml:space="preserve"> služby pro sportovní fanoušky). Každá vyšší vrstva pak zároveň zahrnuje i tu předcházející.</w:t>
      </w:r>
    </w:p>
    <w:p w:rsidR="005F6DAF" w:rsidRDefault="002D625E" w:rsidP="007732FD">
      <w:pPr>
        <w:jc w:val="both"/>
      </w:pPr>
      <w:r>
        <w:tab/>
      </w:r>
      <w:r w:rsidR="005F6DAF">
        <w:t xml:space="preserve">Podrobnější metodické vymezení </w:t>
      </w:r>
      <w:r w:rsidR="006B0A21">
        <w:t xml:space="preserve">sportu </w:t>
      </w:r>
      <w:r w:rsidR="005F6DAF">
        <w:t xml:space="preserve">lze </w:t>
      </w:r>
      <w:r w:rsidR="006B0A21">
        <w:t>do jisté míry odvodit z příbuzných oblastí</w:t>
      </w:r>
      <w:r w:rsidR="005F6DAF">
        <w:t xml:space="preserve">, které jsou na evropské úrovni více vědecky probádané. </w:t>
      </w:r>
      <w:proofErr w:type="spellStart"/>
      <w:r w:rsidR="005F6DAF">
        <w:t>Eurostat</w:t>
      </w:r>
      <w:proofErr w:type="spellEnd"/>
      <w:r w:rsidR="005F6DAF">
        <w:t xml:space="preserve"> v tomto smyslu </w:t>
      </w:r>
      <w:r w:rsidR="006B0A21">
        <w:t>získává některé metodické postupy pro</w:t>
      </w:r>
      <w:r w:rsidR="005F6DAF">
        <w:t xml:space="preserve"> </w:t>
      </w:r>
      <w:r w:rsidR="006B0A21">
        <w:t xml:space="preserve">statistiku </w:t>
      </w:r>
      <w:r w:rsidR="005F6DAF">
        <w:t>sportu</w:t>
      </w:r>
      <w:r w:rsidR="006B0A21">
        <w:t xml:space="preserve"> z rozsáhlého metodického manuálu</w:t>
      </w:r>
      <w:r w:rsidR="005F6DAF">
        <w:t xml:space="preserve"> pro oblast kultury </w:t>
      </w:r>
      <w:hyperlink r:id="rId15" w:history="1">
        <w:proofErr w:type="spellStart"/>
        <w:r w:rsidR="005F6DAF" w:rsidRPr="001A7A67">
          <w:rPr>
            <w:rStyle w:val="Hypertextovodkaz"/>
            <w:rFonts w:eastAsia="MS Gothic"/>
          </w:rPr>
          <w:t>ESSnet</w:t>
        </w:r>
        <w:proofErr w:type="spellEnd"/>
        <w:r w:rsidR="005F6DAF" w:rsidRPr="001A7A67">
          <w:rPr>
            <w:rStyle w:val="Hypertextovodkaz"/>
            <w:rFonts w:eastAsia="MS Gothic"/>
          </w:rPr>
          <w:t xml:space="preserve"> - </w:t>
        </w:r>
        <w:proofErr w:type="spellStart"/>
        <w:r w:rsidR="005F6DAF" w:rsidRPr="001A7A67">
          <w:rPr>
            <w:rStyle w:val="Hypertextovodkaz"/>
            <w:rFonts w:eastAsia="MS Gothic"/>
          </w:rPr>
          <w:t>Culture</w:t>
        </w:r>
        <w:proofErr w:type="spellEnd"/>
      </w:hyperlink>
      <w:r w:rsidR="005F6DAF">
        <w:t>, který se vedle samotného statistického vymezení věnuje podrobně také teorii</w:t>
      </w:r>
      <w:r w:rsidR="005F6DAF">
        <w:rPr>
          <w:rStyle w:val="Znakapoznpodarou"/>
        </w:rPr>
        <w:footnoteReference w:id="2"/>
      </w:r>
      <w:r w:rsidR="005F6DAF">
        <w:t>. Zohlednění tohoto metodického manuálu je</w:t>
      </w:r>
      <w:r w:rsidR="003743CA">
        <w:t xml:space="preserve"> také</w:t>
      </w:r>
      <w:r w:rsidR="005F6DAF">
        <w:t xml:space="preserve"> jedním z důvodů konzervativního charakteru dat produkovaných </w:t>
      </w:r>
      <w:proofErr w:type="spellStart"/>
      <w:r w:rsidR="005F6DAF">
        <w:t>Eurostatem</w:t>
      </w:r>
      <w:proofErr w:type="spellEnd"/>
      <w:r w:rsidR="005F6DAF">
        <w:t xml:space="preserve"> pro oblast sportu. </w:t>
      </w:r>
      <w:r w:rsidR="005F6DAF" w:rsidRPr="00956BE8">
        <w:rPr>
          <w:b/>
        </w:rPr>
        <w:t xml:space="preserve">Do oblasti sportu jsou </w:t>
      </w:r>
      <w:r w:rsidR="00AB2847">
        <w:rPr>
          <w:b/>
        </w:rPr>
        <w:t>tak</w:t>
      </w:r>
      <w:r w:rsidR="003743CA">
        <w:rPr>
          <w:b/>
        </w:rPr>
        <w:t xml:space="preserve"> v této publikaci, v souladu s aktivitami </w:t>
      </w:r>
      <w:proofErr w:type="spellStart"/>
      <w:r w:rsidR="003743CA">
        <w:rPr>
          <w:b/>
        </w:rPr>
        <w:t>Eurostatu</w:t>
      </w:r>
      <w:proofErr w:type="spellEnd"/>
      <w:r w:rsidR="003743CA">
        <w:rPr>
          <w:b/>
        </w:rPr>
        <w:t>,</w:t>
      </w:r>
      <w:r w:rsidR="00AB2847">
        <w:rPr>
          <w:b/>
        </w:rPr>
        <w:t xml:space="preserve"> </w:t>
      </w:r>
      <w:r w:rsidR="005F6DAF" w:rsidRPr="00956BE8">
        <w:rPr>
          <w:b/>
        </w:rPr>
        <w:t xml:space="preserve">řazeny pouze ekonomické aktivity spojené </w:t>
      </w:r>
      <w:r w:rsidR="00AB2847">
        <w:rPr>
          <w:b/>
        </w:rPr>
        <w:t>se</w:t>
      </w:r>
      <w:r w:rsidR="003743CA">
        <w:rPr>
          <w:b/>
        </w:rPr>
        <w:t xml:space="preserve"> samotnou</w:t>
      </w:r>
      <w:r w:rsidR="00AB2847">
        <w:rPr>
          <w:b/>
        </w:rPr>
        <w:t xml:space="preserve"> sportovní činností</w:t>
      </w:r>
      <w:r w:rsidR="005F6DAF" w:rsidRPr="00956BE8">
        <w:rPr>
          <w:b/>
        </w:rPr>
        <w:t>, ostatní aktivity jsou vnímány jako příbuzné a do oblasti sportu</w:t>
      </w:r>
      <w:r w:rsidR="005F6DAF">
        <w:rPr>
          <w:b/>
        </w:rPr>
        <w:t xml:space="preserve"> přímo</w:t>
      </w:r>
      <w:r w:rsidR="005F6DAF" w:rsidRPr="00956BE8">
        <w:rPr>
          <w:b/>
        </w:rPr>
        <w:t xml:space="preserve"> nespadají.</w:t>
      </w:r>
      <w:r w:rsidR="005F6DAF">
        <w:t xml:space="preserve"> To platí zejména pro </w:t>
      </w:r>
      <w:r w:rsidR="005F6DAF">
        <w:lastRenderedPageBreak/>
        <w:t>výrobu sportovního vybavení a oděvů a s tím spojená povolání a zboží.</w:t>
      </w:r>
      <w:r w:rsidR="00AB2847">
        <w:t xml:space="preserve"> Dále však také pro sportovní vzdělávání, které nelze na čtyřmístné úrovni NACE spolehlivě oddělit od vzdělávání v oblasti rekreace a také sportovní leasing a půjčovny vybavení.</w:t>
      </w:r>
      <w:r w:rsidR="005F6DAF">
        <w:t xml:space="preserve"> Pro zachycení ekonomického rozměru oblasti sportu je tak nejvíce relevantní tzv. statistická definice zahrnující pouze </w:t>
      </w:r>
      <w:r w:rsidR="00F27C0E">
        <w:t>sportovní aktivity</w:t>
      </w:r>
      <w:r w:rsidR="005F6DAF">
        <w:t xml:space="preserve"> (s výjimkou statistiky zahraničního obchodu, který využívá širšího vnímání oblasti</w:t>
      </w:r>
      <w:r w:rsidR="00AB2847">
        <w:t xml:space="preserve"> sportu).</w:t>
      </w:r>
    </w:p>
    <w:p w:rsidR="005F6DAF" w:rsidRDefault="002D625E" w:rsidP="007732FD">
      <w:pPr>
        <w:jc w:val="both"/>
      </w:pPr>
      <w:r>
        <w:tab/>
      </w:r>
      <w:r w:rsidR="005F6DAF">
        <w:t>Výpočty základních ekonomických ukazatelů</w:t>
      </w:r>
      <w:r w:rsidR="003743CA">
        <w:t xml:space="preserve"> statistiky sportu</w:t>
      </w:r>
      <w:r w:rsidR="005F6DAF">
        <w:t xml:space="preserve"> – zaměstnanosti a příjmů v ekonomice – jsou tedy založené na statistické definici a reflektují pouze ekonomické </w:t>
      </w:r>
      <w:r w:rsidR="003743CA">
        <w:t>činnosti</w:t>
      </w:r>
      <w:r w:rsidR="005F6DAF">
        <w:t xml:space="preserve">, které lze v příslušných klasifikacích plně zachytit. V případě údajů o příjmech sportovních organizací se jedná o ekonomickou </w:t>
      </w:r>
      <w:r w:rsidR="00F27C0E">
        <w:t>činnost</w:t>
      </w:r>
      <w:r w:rsidR="005F6DAF">
        <w:t xml:space="preserve"> CZ-NACE 93.1</w:t>
      </w:r>
      <w:r w:rsidR="00F27C0E">
        <w:t xml:space="preserve"> Sportovní aktivity</w:t>
      </w:r>
      <w:r w:rsidR="005F6DAF">
        <w:t>, v případě údajů o zaměstnanosti v oblasti sportu pak o kombinaci CZ-NACE 93.1</w:t>
      </w:r>
      <w:r w:rsidR="00F27C0E">
        <w:t xml:space="preserve"> Sportovní aktivity</w:t>
      </w:r>
      <w:r w:rsidR="005F6DAF">
        <w:t xml:space="preserve"> a CZ-ISCO 34.2</w:t>
      </w:r>
      <w:r w:rsidR="00F27C0E">
        <w:t xml:space="preserve"> </w:t>
      </w:r>
      <w:r w:rsidR="00F27C0E" w:rsidRPr="00F27C0E">
        <w:t>Odborní pracovníci v oblasti sportu a fitness</w:t>
      </w:r>
      <w:r w:rsidR="005F6DAF">
        <w:t xml:space="preserve">. Pouze tyto </w:t>
      </w:r>
      <w:r w:rsidR="00F27C0E">
        <w:t>ekonomické činnosti</w:t>
      </w:r>
      <w:r w:rsidR="005F6DAF">
        <w:t xml:space="preserve"> a zaměstnání lze v rámci použitých klasifikací v plné míře označit jako sportovní. U výpočtů zahraničního obchodu se zbožím je záběr rozšířen na tzv. úzkou definici a zahrnuje nejen zboží přímo sportovní povahy (např. tenisové rakety), ale také sportovní obuv či oděvy. Definice sportu v rámci údajů o sportovní participaci v české populaci vychází z metodiky šetření, ze kterých </w:t>
      </w:r>
      <w:r w:rsidR="003743CA">
        <w:t>pocházejí data</w:t>
      </w:r>
      <w:r w:rsidR="005F6DAF">
        <w:t>.</w:t>
      </w:r>
    </w:p>
    <w:p w:rsidR="005F6DAF" w:rsidRPr="002D625E" w:rsidRDefault="005F6DAF" w:rsidP="005F6DAF">
      <w:pPr>
        <w:pStyle w:val="Titulek"/>
        <w:keepNext/>
        <w:rPr>
          <w:rFonts w:asciiTheme="majorHAnsi" w:hAnsiTheme="majorHAnsi"/>
          <w:b w:val="0"/>
          <w:color w:val="auto"/>
          <w:sz w:val="22"/>
          <w:szCs w:val="22"/>
        </w:rPr>
      </w:pPr>
      <w:r w:rsidRPr="002D625E">
        <w:rPr>
          <w:rFonts w:asciiTheme="majorHAnsi" w:hAnsiTheme="majorHAnsi"/>
          <w:color w:val="auto"/>
          <w:sz w:val="22"/>
          <w:szCs w:val="22"/>
        </w:rPr>
        <w:t xml:space="preserve">Tabulka </w:t>
      </w:r>
      <w:r w:rsidR="00E22208" w:rsidRPr="002D625E">
        <w:rPr>
          <w:rFonts w:asciiTheme="majorHAnsi" w:hAnsiTheme="majorHAnsi"/>
          <w:color w:val="auto"/>
          <w:sz w:val="22"/>
          <w:szCs w:val="22"/>
        </w:rPr>
        <w:fldChar w:fldCharType="begin"/>
      </w:r>
      <w:r w:rsidRPr="002D625E">
        <w:rPr>
          <w:rFonts w:asciiTheme="majorHAnsi" w:hAnsiTheme="majorHAnsi"/>
          <w:color w:val="auto"/>
          <w:sz w:val="22"/>
          <w:szCs w:val="22"/>
        </w:rPr>
        <w:instrText xml:space="preserve"> SEQ Tabulka \* ARABIC </w:instrText>
      </w:r>
      <w:r w:rsidR="00E22208" w:rsidRPr="002D625E">
        <w:rPr>
          <w:rFonts w:asciiTheme="majorHAnsi" w:hAnsiTheme="majorHAnsi"/>
          <w:color w:val="auto"/>
          <w:sz w:val="22"/>
          <w:szCs w:val="22"/>
        </w:rPr>
        <w:fldChar w:fldCharType="separate"/>
      </w:r>
      <w:r w:rsidR="0002075B">
        <w:rPr>
          <w:rFonts w:asciiTheme="majorHAnsi" w:hAnsiTheme="majorHAnsi"/>
          <w:noProof/>
          <w:color w:val="auto"/>
          <w:sz w:val="22"/>
          <w:szCs w:val="22"/>
        </w:rPr>
        <w:t>1</w:t>
      </w:r>
      <w:r w:rsidR="00E22208" w:rsidRPr="002D625E">
        <w:rPr>
          <w:rFonts w:asciiTheme="majorHAnsi" w:hAnsiTheme="majorHAnsi"/>
          <w:color w:val="auto"/>
          <w:sz w:val="22"/>
          <w:szCs w:val="22"/>
        </w:rPr>
        <w:fldChar w:fldCharType="end"/>
      </w:r>
      <w:r w:rsidR="007732FD" w:rsidRPr="002D625E">
        <w:rPr>
          <w:rFonts w:asciiTheme="majorHAnsi" w:hAnsiTheme="majorHAnsi"/>
          <w:b w:val="0"/>
          <w:color w:val="auto"/>
          <w:sz w:val="22"/>
          <w:szCs w:val="22"/>
        </w:rPr>
        <w:t xml:space="preserve"> Vymezení oblasti sportu</w:t>
      </w:r>
    </w:p>
    <w:tbl>
      <w:tblPr>
        <w:tblW w:w="9260" w:type="dxa"/>
        <w:tblLook w:val="04A0"/>
      </w:tblPr>
      <w:tblGrid>
        <w:gridCol w:w="2376"/>
        <w:gridCol w:w="2835"/>
        <w:gridCol w:w="4049"/>
      </w:tblGrid>
      <w:tr w:rsidR="005F6DAF" w:rsidRPr="00B7689B" w:rsidTr="002D625E">
        <w:trPr>
          <w:trHeight w:val="300"/>
        </w:trPr>
        <w:tc>
          <w:tcPr>
            <w:tcW w:w="2376" w:type="dxa"/>
            <w:tcBorders>
              <w:top w:val="single" w:sz="12" w:space="0" w:color="auto"/>
              <w:bottom w:val="single" w:sz="12" w:space="0" w:color="auto"/>
            </w:tcBorders>
            <w:shd w:val="clear" w:color="auto" w:fill="F2DBDB" w:themeFill="accent2" w:themeFillTint="33"/>
            <w:noWrap/>
            <w:hideMark/>
          </w:tcPr>
          <w:p w:rsidR="005F6DAF" w:rsidRPr="007732FD" w:rsidRDefault="002D625E" w:rsidP="002D625E">
            <w:pPr>
              <w:spacing w:before="120" w:after="120"/>
              <w:rPr>
                <w:rFonts w:ascii="Calibri" w:hAnsi="Calibri"/>
                <w:b/>
                <w:color w:val="000000"/>
              </w:rPr>
            </w:pPr>
            <w:r w:rsidRPr="007732FD">
              <w:rPr>
                <w:rFonts w:ascii="Calibri" w:hAnsi="Calibri"/>
                <w:b/>
                <w:color w:val="000000"/>
              </w:rPr>
              <w:t>UKAZATEL</w:t>
            </w:r>
          </w:p>
        </w:tc>
        <w:tc>
          <w:tcPr>
            <w:tcW w:w="2835" w:type="dxa"/>
            <w:tcBorders>
              <w:top w:val="single" w:sz="12" w:space="0" w:color="auto"/>
              <w:bottom w:val="single" w:sz="12" w:space="0" w:color="auto"/>
            </w:tcBorders>
            <w:shd w:val="clear" w:color="auto" w:fill="F2DBDB" w:themeFill="accent2" w:themeFillTint="33"/>
            <w:noWrap/>
            <w:hideMark/>
          </w:tcPr>
          <w:p w:rsidR="005F6DAF" w:rsidRPr="007732FD" w:rsidRDefault="002D625E" w:rsidP="002D625E">
            <w:pPr>
              <w:spacing w:before="120" w:after="120"/>
              <w:rPr>
                <w:rFonts w:ascii="Calibri" w:hAnsi="Calibri"/>
                <w:b/>
                <w:color w:val="000000"/>
              </w:rPr>
            </w:pPr>
            <w:r w:rsidRPr="007732FD">
              <w:rPr>
                <w:rFonts w:ascii="Calibri" w:hAnsi="Calibri"/>
                <w:b/>
                <w:color w:val="000000"/>
              </w:rPr>
              <w:t>DEFINICE</w:t>
            </w:r>
          </w:p>
        </w:tc>
        <w:tc>
          <w:tcPr>
            <w:tcW w:w="4049" w:type="dxa"/>
            <w:tcBorders>
              <w:top w:val="single" w:sz="12" w:space="0" w:color="auto"/>
              <w:bottom w:val="single" w:sz="12" w:space="0" w:color="auto"/>
            </w:tcBorders>
            <w:shd w:val="clear" w:color="auto" w:fill="F2DBDB" w:themeFill="accent2" w:themeFillTint="33"/>
            <w:noWrap/>
            <w:hideMark/>
          </w:tcPr>
          <w:p w:rsidR="005F6DAF" w:rsidRPr="007732FD" w:rsidRDefault="002D625E" w:rsidP="002D625E">
            <w:pPr>
              <w:spacing w:before="120" w:after="120"/>
              <w:rPr>
                <w:rFonts w:ascii="Calibri" w:hAnsi="Calibri"/>
                <w:b/>
                <w:color w:val="000000"/>
              </w:rPr>
            </w:pPr>
            <w:r w:rsidRPr="007732FD">
              <w:rPr>
                <w:rFonts w:ascii="Calibri" w:hAnsi="Calibri"/>
                <w:b/>
                <w:color w:val="000000"/>
              </w:rPr>
              <w:t>KLASIFIKACE</w:t>
            </w:r>
          </w:p>
        </w:tc>
      </w:tr>
      <w:tr w:rsidR="005F6DAF" w:rsidRPr="00B7689B" w:rsidTr="002D625E">
        <w:trPr>
          <w:trHeight w:val="300"/>
        </w:trPr>
        <w:tc>
          <w:tcPr>
            <w:tcW w:w="2376" w:type="dxa"/>
            <w:tcBorders>
              <w:top w:val="single" w:sz="12" w:space="0" w:color="auto"/>
            </w:tcBorders>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Příjmy</w:t>
            </w:r>
          </w:p>
        </w:tc>
        <w:tc>
          <w:tcPr>
            <w:tcW w:w="2835" w:type="dxa"/>
            <w:tcBorders>
              <w:top w:val="single" w:sz="12" w:space="0" w:color="auto"/>
            </w:tcBorders>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Statistická definice</w:t>
            </w:r>
          </w:p>
        </w:tc>
        <w:tc>
          <w:tcPr>
            <w:tcW w:w="4049" w:type="dxa"/>
            <w:tcBorders>
              <w:top w:val="single" w:sz="12" w:space="0" w:color="auto"/>
            </w:tcBorders>
            <w:noWrap/>
            <w:vAlign w:val="center"/>
            <w:hideMark/>
          </w:tcPr>
          <w:p w:rsidR="005F6DAF" w:rsidRPr="00B7689B" w:rsidRDefault="00DF3560" w:rsidP="00980B3D">
            <w:pPr>
              <w:spacing w:before="120" w:after="120" w:line="276" w:lineRule="auto"/>
              <w:rPr>
                <w:rFonts w:ascii="Calibri" w:hAnsi="Calibri"/>
                <w:color w:val="000000"/>
              </w:rPr>
            </w:pPr>
            <w:r>
              <w:rPr>
                <w:rFonts w:ascii="Calibri" w:hAnsi="Calibri"/>
                <w:color w:val="000000"/>
              </w:rPr>
              <w:t>CZ-</w:t>
            </w:r>
            <w:r w:rsidR="005F6DAF" w:rsidRPr="00B7689B">
              <w:rPr>
                <w:rFonts w:ascii="Calibri" w:hAnsi="Calibri"/>
                <w:color w:val="000000"/>
              </w:rPr>
              <w:t>NACE 93.1</w:t>
            </w:r>
            <w:r w:rsidR="002526C8">
              <w:rPr>
                <w:rFonts w:ascii="Calibri" w:hAnsi="Calibri"/>
                <w:color w:val="000000"/>
              </w:rPr>
              <w:t xml:space="preserve"> (viz Příloha 1)</w:t>
            </w:r>
          </w:p>
        </w:tc>
      </w:tr>
      <w:tr w:rsidR="005F6DAF" w:rsidRPr="00B7689B" w:rsidTr="007732FD">
        <w:trPr>
          <w:trHeight w:val="300"/>
        </w:trPr>
        <w:tc>
          <w:tcPr>
            <w:tcW w:w="2376" w:type="dxa"/>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Zaměstnanost</w:t>
            </w:r>
          </w:p>
        </w:tc>
        <w:tc>
          <w:tcPr>
            <w:tcW w:w="2835" w:type="dxa"/>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Statistická definice</w:t>
            </w:r>
          </w:p>
        </w:tc>
        <w:tc>
          <w:tcPr>
            <w:tcW w:w="4049" w:type="dxa"/>
            <w:noWrap/>
            <w:vAlign w:val="center"/>
            <w:hideMark/>
          </w:tcPr>
          <w:p w:rsidR="005F6DAF" w:rsidRPr="00B7689B" w:rsidRDefault="00DF3560" w:rsidP="00980B3D">
            <w:pPr>
              <w:spacing w:before="120" w:after="120" w:line="276" w:lineRule="auto"/>
              <w:rPr>
                <w:rFonts w:ascii="Calibri" w:hAnsi="Calibri"/>
                <w:color w:val="000000"/>
              </w:rPr>
            </w:pPr>
            <w:r>
              <w:rPr>
                <w:rFonts w:ascii="Calibri" w:hAnsi="Calibri"/>
                <w:color w:val="000000"/>
              </w:rPr>
              <w:t>CZ-</w:t>
            </w:r>
            <w:r w:rsidR="005F6DAF" w:rsidRPr="00B7689B">
              <w:rPr>
                <w:rFonts w:ascii="Calibri" w:hAnsi="Calibri"/>
                <w:color w:val="000000"/>
              </w:rPr>
              <w:t>NACE 93.1 a CZ-ISCO 34.2</w:t>
            </w:r>
            <w:r w:rsidR="002526C8">
              <w:rPr>
                <w:rFonts w:ascii="Calibri" w:hAnsi="Calibri"/>
                <w:color w:val="000000"/>
              </w:rPr>
              <w:t xml:space="preserve"> (viz Příloha 2)</w:t>
            </w:r>
          </w:p>
        </w:tc>
      </w:tr>
      <w:tr w:rsidR="005F6DAF" w:rsidRPr="00B7689B" w:rsidTr="002D625E">
        <w:trPr>
          <w:trHeight w:val="300"/>
        </w:trPr>
        <w:tc>
          <w:tcPr>
            <w:tcW w:w="2376" w:type="dxa"/>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Mezinárodní obchod</w:t>
            </w:r>
          </w:p>
        </w:tc>
        <w:tc>
          <w:tcPr>
            <w:tcW w:w="2835" w:type="dxa"/>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Úzká definice</w:t>
            </w:r>
          </w:p>
        </w:tc>
        <w:tc>
          <w:tcPr>
            <w:tcW w:w="4049" w:type="dxa"/>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Vybrané kódy v Harmonizovaném systému</w:t>
            </w:r>
            <w:r>
              <w:rPr>
                <w:rFonts w:ascii="Calibri" w:hAnsi="Calibri"/>
                <w:color w:val="000000"/>
              </w:rPr>
              <w:t xml:space="preserve"> </w:t>
            </w:r>
            <w:r w:rsidR="003743CA">
              <w:rPr>
                <w:rFonts w:ascii="Calibri" w:hAnsi="Calibri"/>
                <w:color w:val="000000"/>
              </w:rPr>
              <w:t>(</w:t>
            </w:r>
            <w:r>
              <w:rPr>
                <w:rFonts w:ascii="Calibri" w:hAnsi="Calibri"/>
                <w:color w:val="000000"/>
              </w:rPr>
              <w:t xml:space="preserve">viz Příloha </w:t>
            </w:r>
            <w:r w:rsidR="002526C8">
              <w:rPr>
                <w:rFonts w:ascii="Calibri" w:hAnsi="Calibri"/>
                <w:color w:val="000000"/>
              </w:rPr>
              <w:t>3</w:t>
            </w:r>
            <w:r w:rsidR="003743CA">
              <w:rPr>
                <w:rFonts w:ascii="Calibri" w:hAnsi="Calibri"/>
                <w:color w:val="000000"/>
              </w:rPr>
              <w:t>)</w:t>
            </w:r>
          </w:p>
        </w:tc>
      </w:tr>
      <w:tr w:rsidR="005F6DAF" w:rsidRPr="00B7689B" w:rsidTr="002D625E">
        <w:trPr>
          <w:trHeight w:val="300"/>
        </w:trPr>
        <w:tc>
          <w:tcPr>
            <w:tcW w:w="2376" w:type="dxa"/>
            <w:tcBorders>
              <w:bottom w:val="single" w:sz="12" w:space="0" w:color="auto"/>
            </w:tcBorders>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 xml:space="preserve">Sportovní </w:t>
            </w:r>
            <w:r>
              <w:rPr>
                <w:rFonts w:ascii="Calibri" w:hAnsi="Calibri"/>
                <w:color w:val="000000"/>
              </w:rPr>
              <w:t>participace</w:t>
            </w:r>
          </w:p>
        </w:tc>
        <w:tc>
          <w:tcPr>
            <w:tcW w:w="2835" w:type="dxa"/>
            <w:tcBorders>
              <w:bottom w:val="single" w:sz="12" w:space="0" w:color="auto"/>
            </w:tcBorders>
            <w:noWrap/>
            <w:vAlign w:val="center"/>
            <w:hideMark/>
          </w:tcPr>
          <w:p w:rsidR="005F6DAF" w:rsidRPr="00B7689B" w:rsidRDefault="005F6DAF" w:rsidP="00980B3D">
            <w:pPr>
              <w:spacing w:before="120" w:after="120" w:line="276" w:lineRule="auto"/>
              <w:rPr>
                <w:rFonts w:ascii="Calibri" w:hAnsi="Calibri"/>
                <w:color w:val="000000"/>
              </w:rPr>
            </w:pPr>
            <w:r w:rsidRPr="00B7689B">
              <w:rPr>
                <w:rFonts w:ascii="Calibri" w:hAnsi="Calibri"/>
                <w:color w:val="000000"/>
              </w:rPr>
              <w:t>Metodika příslušných šetření</w:t>
            </w:r>
          </w:p>
        </w:tc>
        <w:tc>
          <w:tcPr>
            <w:tcW w:w="4049" w:type="dxa"/>
            <w:tcBorders>
              <w:bottom w:val="single" w:sz="12" w:space="0" w:color="auto"/>
            </w:tcBorders>
            <w:noWrap/>
            <w:vAlign w:val="center"/>
            <w:hideMark/>
          </w:tcPr>
          <w:p w:rsidR="005F6DAF" w:rsidRPr="00B7689B" w:rsidRDefault="005F6DAF" w:rsidP="00980B3D">
            <w:pPr>
              <w:spacing w:before="120" w:after="120" w:line="276" w:lineRule="auto"/>
              <w:jc w:val="center"/>
              <w:rPr>
                <w:rFonts w:ascii="Calibri" w:hAnsi="Calibri"/>
                <w:color w:val="000000"/>
              </w:rPr>
            </w:pPr>
            <w:r w:rsidRPr="00B7689B">
              <w:rPr>
                <w:rFonts w:ascii="Calibri" w:hAnsi="Calibri"/>
                <w:color w:val="000000"/>
              </w:rPr>
              <w:t>-</w:t>
            </w:r>
          </w:p>
        </w:tc>
      </w:tr>
    </w:tbl>
    <w:p w:rsidR="002D625E" w:rsidRDefault="002D625E" w:rsidP="005F6DAF">
      <w:pPr>
        <w:rPr>
          <w:b/>
        </w:rPr>
      </w:pPr>
    </w:p>
    <w:p w:rsidR="002D625E" w:rsidRDefault="002D625E">
      <w:pPr>
        <w:spacing w:after="0" w:line="240" w:lineRule="auto"/>
        <w:rPr>
          <w:b/>
        </w:rPr>
      </w:pPr>
      <w:r>
        <w:rPr>
          <w:b/>
        </w:rPr>
        <w:br w:type="page"/>
      </w:r>
    </w:p>
    <w:p w:rsidR="005F6DAF" w:rsidRPr="00EE34FC" w:rsidRDefault="005F6DAF" w:rsidP="007732FD">
      <w:pPr>
        <w:pStyle w:val="Nadpis1"/>
        <w:numPr>
          <w:ilvl w:val="0"/>
          <w:numId w:val="17"/>
        </w:numPr>
      </w:pPr>
      <w:bookmarkStart w:id="2" w:name="_Toc489436973"/>
      <w:r w:rsidRPr="00EE34FC">
        <w:lastRenderedPageBreak/>
        <w:t>Definice pojmů a zdroje dat</w:t>
      </w:r>
      <w:bookmarkEnd w:id="2"/>
    </w:p>
    <w:p w:rsidR="005F6DAF" w:rsidRDefault="005F6DAF" w:rsidP="005F6DAF">
      <w:pPr>
        <w:jc w:val="both"/>
      </w:pPr>
      <w:r>
        <w:t>V publikaci jsou sledovány základní ekonomické ukazatele zachycující příjmy ekonomických subjektů, počet zaměstnanců a zahraniční obchod se zbožím. Dále pak údaje o sportovní participaci a částečně také údaje o výdaj</w:t>
      </w:r>
      <w:r w:rsidR="00FC062A">
        <w:t>ích na sportovní zboží a služby.</w:t>
      </w:r>
    </w:p>
    <w:p w:rsidR="005F6DAF" w:rsidRDefault="005F6DAF" w:rsidP="005F6DAF">
      <w:pPr>
        <w:jc w:val="both"/>
      </w:pPr>
      <w:r>
        <w:tab/>
        <w:t>Pojem příjmy je v textu p</w:t>
      </w:r>
      <w:r w:rsidR="0045375C">
        <w:t xml:space="preserve">oužíván souhrnně jak pro výnosy, </w:t>
      </w:r>
      <w:r>
        <w:t>tak pro příjmy. Ukazatel příjmy v tomto textu totiž zahrnuje jak údaje od právnických osob vedoucí</w:t>
      </w:r>
      <w:r w:rsidR="00BB785C">
        <w:t>ch</w:t>
      </w:r>
      <w:r>
        <w:t xml:space="preserve"> podvojné účetnictví a</w:t>
      </w:r>
      <w:r w:rsidR="00E62C1E">
        <w:t> </w:t>
      </w:r>
      <w:r>
        <w:t>evidující</w:t>
      </w:r>
      <w:r w:rsidR="00BB785C">
        <w:t>ch</w:t>
      </w:r>
      <w:r>
        <w:t xml:space="preserve"> výnosy, tak údaje od fyzických osob (OSVČ), které mohou vést pouze daňovou evidenci a</w:t>
      </w:r>
      <w:r w:rsidR="00E62C1E">
        <w:t> </w:t>
      </w:r>
      <w:r>
        <w:t>evidovat jen prosté příjmy.</w:t>
      </w:r>
    </w:p>
    <w:p w:rsidR="005F6DAF" w:rsidRDefault="00FC062A" w:rsidP="005F6DAF">
      <w:pPr>
        <w:jc w:val="both"/>
      </w:pPr>
      <w:r>
        <w:tab/>
      </w:r>
      <w:r w:rsidR="004C7CA4">
        <w:t>Údaje o zaměstnanosti v </w:t>
      </w:r>
      <w:r w:rsidR="005F6DAF">
        <w:t>oblasti sportu jsou zachyceny ukazatelem počet zaměstnaných osob. Ten zahrnuje vedle</w:t>
      </w:r>
      <w:r>
        <w:t xml:space="preserve"> zaměstnanců také podnikatele, </w:t>
      </w:r>
      <w:r w:rsidR="005F6DAF">
        <w:t>pracovníky na dohody</w:t>
      </w:r>
      <w:r>
        <w:t xml:space="preserve"> a pomáhající rodinné příslušníky</w:t>
      </w:r>
      <w:r w:rsidR="005F6DAF">
        <w:t>.</w:t>
      </w:r>
    </w:p>
    <w:p w:rsidR="005F6DAF" w:rsidRPr="00FC062A" w:rsidRDefault="005F6DAF" w:rsidP="005F6DAF">
      <w:pPr>
        <w:jc w:val="both"/>
        <w:rPr>
          <w:rFonts w:cs="Arial"/>
        </w:rPr>
      </w:pPr>
      <w:r>
        <w:tab/>
      </w:r>
      <w:r w:rsidRPr="00FC062A">
        <w:rPr>
          <w:rFonts w:cs="Arial"/>
        </w:rPr>
        <w:t>Statistické údaje jsou poskládány tak, aby poskytly co nejkomplexnější pohled na oblast sportu. Základní ukazatele vycházejí ze statistik ČSÚ, které jsou koordinovány na mezinárodní úrovni a mají jednotnou výchozí metodiku. Jejich využití pro účely</w:t>
      </w:r>
      <w:r w:rsidR="0045375C">
        <w:rPr>
          <w:rFonts w:cs="Arial"/>
        </w:rPr>
        <w:t xml:space="preserve"> získání</w:t>
      </w:r>
      <w:r w:rsidRPr="00FC062A">
        <w:rPr>
          <w:rFonts w:cs="Arial"/>
        </w:rPr>
        <w:t xml:space="preserve"> mezinárodně srovnatelných dat v oblasti sportu doporučuje také pracovní skupina </w:t>
      </w:r>
      <w:r w:rsidRPr="00FC062A">
        <w:rPr>
          <w:rFonts w:cs="Arial"/>
          <w:i/>
        </w:rPr>
        <w:t xml:space="preserve">Sport </w:t>
      </w:r>
      <w:proofErr w:type="spellStart"/>
      <w:r w:rsidRPr="00FC062A">
        <w:rPr>
          <w:rFonts w:cs="Arial"/>
          <w:i/>
        </w:rPr>
        <w:t>statistics</w:t>
      </w:r>
      <w:proofErr w:type="spellEnd"/>
      <w:r w:rsidRPr="00FC062A">
        <w:rPr>
          <w:rFonts w:cs="Arial"/>
          <w:i/>
        </w:rPr>
        <w:t xml:space="preserve"> </w:t>
      </w:r>
      <w:proofErr w:type="spellStart"/>
      <w:r w:rsidRPr="00FC062A">
        <w:rPr>
          <w:rFonts w:cs="Arial"/>
          <w:i/>
        </w:rPr>
        <w:t>Task</w:t>
      </w:r>
      <w:proofErr w:type="spellEnd"/>
      <w:r w:rsidRPr="00FC062A">
        <w:rPr>
          <w:rFonts w:cs="Arial"/>
          <w:i/>
        </w:rPr>
        <w:t xml:space="preserve"> </w:t>
      </w:r>
      <w:proofErr w:type="spellStart"/>
      <w:r w:rsidRPr="00FC062A">
        <w:rPr>
          <w:rFonts w:cs="Arial"/>
          <w:i/>
        </w:rPr>
        <w:t>Force</w:t>
      </w:r>
      <w:proofErr w:type="spellEnd"/>
      <w:r w:rsidRPr="00FC062A">
        <w:rPr>
          <w:rFonts w:cs="Arial"/>
        </w:rPr>
        <w:t xml:space="preserve"> iniciovaná institucí </w:t>
      </w:r>
      <w:proofErr w:type="spellStart"/>
      <w:r w:rsidRPr="00FC062A">
        <w:rPr>
          <w:rFonts w:cs="Arial"/>
        </w:rPr>
        <w:t>Eurostat</w:t>
      </w:r>
      <w:proofErr w:type="spellEnd"/>
      <w:r w:rsidRPr="00FC062A">
        <w:rPr>
          <w:rFonts w:cs="Arial"/>
        </w:rPr>
        <w:t>.</w:t>
      </w:r>
    </w:p>
    <w:p w:rsidR="005F6DAF" w:rsidRDefault="005F6DAF" w:rsidP="005F6DAF">
      <w:pPr>
        <w:jc w:val="both"/>
      </w:pPr>
      <w:r>
        <w:tab/>
        <w:t xml:space="preserve">Jedním z hlavních zdrojů dat pro sledování příjmů jsou údaje z Podnikové strukturální statistiky ČSÚ (v angličtině nazývané </w:t>
      </w:r>
      <w:proofErr w:type="spellStart"/>
      <w:r w:rsidRPr="00B145A1">
        <w:rPr>
          <w:i/>
        </w:rPr>
        <w:t>Structural</w:t>
      </w:r>
      <w:proofErr w:type="spellEnd"/>
      <w:r w:rsidRPr="00B145A1">
        <w:rPr>
          <w:i/>
        </w:rPr>
        <w:t xml:space="preserve"> Business </w:t>
      </w:r>
      <w:proofErr w:type="spellStart"/>
      <w:r w:rsidRPr="00B145A1">
        <w:rPr>
          <w:i/>
        </w:rPr>
        <w:t>Statistics</w:t>
      </w:r>
      <w:proofErr w:type="spellEnd"/>
      <w:r>
        <w:rPr>
          <w:i/>
        </w:rPr>
        <w:t>)</w:t>
      </w:r>
      <w:r>
        <w:t xml:space="preserve">. Tato statistika sleduje ekonomické činnosti právnických a fyzických osob s využitím klasifikace CZ-NACE a čerpá zejména z ročních výkazů ČSÚ a také z administrativních zdrojů. V rámci analýzy oblasti sportu je Podniková strukturální statistika přínosná zejména proto, že dokáže zachytit vybrané činnosti až na úrovni tříd, tj. ve čtyřmístném členění klasifikace </w:t>
      </w:r>
      <w:r w:rsidR="00371F45">
        <w:t>CZ-</w:t>
      </w:r>
      <w:r>
        <w:t xml:space="preserve">NACE. Tato statistika </w:t>
      </w:r>
      <w:r w:rsidR="00BB785C">
        <w:t>ovšem</w:t>
      </w:r>
      <w:r>
        <w:t xml:space="preserve"> nedokáže obsáhnout údaje o</w:t>
      </w:r>
      <w:r w:rsidR="00E62C1E">
        <w:t> </w:t>
      </w:r>
      <w:r>
        <w:t>malých podnicích a neziskových organizacích, jejichž činnost je však pro oblast sportu stěžejní. Dále také nezachycuje data o příspěvkových organizacích.</w:t>
      </w:r>
    </w:p>
    <w:p w:rsidR="005F6DAF" w:rsidRDefault="005F6DAF" w:rsidP="005F6DAF">
      <w:pPr>
        <w:jc w:val="both"/>
      </w:pPr>
      <w:r>
        <w:tab/>
      </w:r>
      <w:r w:rsidR="00C74E18">
        <w:t>Jako hlavní zdroj pro získávání údajů o zaměstnanosti</w:t>
      </w:r>
      <w:r>
        <w:t xml:space="preserve"> </w:t>
      </w:r>
      <w:r w:rsidR="00FC062A">
        <w:t>je použito Výběrové</w:t>
      </w:r>
      <w:r>
        <w:t xml:space="preserve"> šetření pracovních sil (</w:t>
      </w:r>
      <w:r w:rsidR="00BB785C" w:rsidRPr="00BB785C">
        <w:t>VŠPS</w:t>
      </w:r>
      <w:r>
        <w:t xml:space="preserve">). Toto </w:t>
      </w:r>
      <w:r w:rsidR="00C74E18">
        <w:t xml:space="preserve">výběrové </w:t>
      </w:r>
      <w:r>
        <w:t xml:space="preserve">šetření od respondentů zjišťuje nejen </w:t>
      </w:r>
      <w:r w:rsidR="00BB785C">
        <w:t xml:space="preserve">hlavní ekonomickou </w:t>
      </w:r>
      <w:r>
        <w:t>činnost</w:t>
      </w:r>
      <w:r w:rsidR="00BB785C">
        <w:t xml:space="preserve"> na jejich pracovišti</w:t>
      </w:r>
      <w:r>
        <w:t xml:space="preserve"> (dle klasifikace ekonomických činností CZ-NACE), ale sleduje také, jaký typ zaměstnání v rámci této činnosti vykonávají (dle klasifikace zaměstnání CZ-ISCO). Víme tedy nejen, zda respondent pracuje v podniku, který svou převažující ekonomickou činností spadá do oblasti sportu (např. je zaměstnán ve fitcentru), ale také, jaké konkrétní zaměstnání tam vykonává (např. instruktor). Údaje jsou sbírané čtvrtletně od osob starších 15 let žijících v</w:t>
      </w:r>
      <w:r w:rsidR="00C74E18">
        <w:t xml:space="preserve"> soukromých</w:t>
      </w:r>
      <w:r>
        <w:t> domácnostech. Omezení tohoto šetření pro analýzu oblasti sportu jsou obdobná jako u Podnikové strukturální statistiky. Pro vytvoření oblasti sportu je třeba pracovat se čtyřmístným členěním kategorií CZ-ISCO a CZ-NACE. Takto podrobné údaje jsou však založené na velmi malém vzorku a mohou meziročně kolísat. Výhodou tohoto zdroje je však jeho schopnost zachytit údaje o</w:t>
      </w:r>
      <w:r w:rsidR="00C74E18">
        <w:t xml:space="preserve"> „ne-sportovních“ profesích v rámci sportovních ekonomických činností (např. účetní ve fotbalovém klubu) či, méně často, </w:t>
      </w:r>
      <w:r>
        <w:t xml:space="preserve">sportovních </w:t>
      </w:r>
      <w:r>
        <w:lastRenderedPageBreak/>
        <w:t>pracovnících v</w:t>
      </w:r>
      <w:r w:rsidR="00C74E18">
        <w:t> rámci „ne-sportovních“ ekonomických činností</w:t>
      </w:r>
      <w:r>
        <w:t xml:space="preserve"> (např. </w:t>
      </w:r>
      <w:r w:rsidR="00C74E18">
        <w:t>instruktor</w:t>
      </w:r>
      <w:r>
        <w:t xml:space="preserve"> jógy pro konzultantskou společnost)</w:t>
      </w:r>
      <w:r w:rsidR="00C74E18">
        <w:t>.</w:t>
      </w:r>
    </w:p>
    <w:p w:rsidR="000975F8" w:rsidRDefault="000975F8" w:rsidP="005F6DAF">
      <w:pPr>
        <w:jc w:val="both"/>
      </w:pPr>
      <w:r>
        <w:rPr>
          <w:szCs w:val="20"/>
        </w:rPr>
        <w:tab/>
        <w:t>V rámci statistiky zaměstnanosti lze jako doplňující zdroj použít také údaje z Informačního systému o průměrném výdělku, je</w:t>
      </w:r>
      <w:r w:rsidR="00BB785C">
        <w:rPr>
          <w:szCs w:val="20"/>
        </w:rPr>
        <w:t>hož</w:t>
      </w:r>
      <w:r>
        <w:rPr>
          <w:szCs w:val="20"/>
        </w:rPr>
        <w:t xml:space="preserve"> gestorem je Ministerstvo práce a sociálních věcí. Ten může poskytnout cenné informace o průměrných mzdách (platech) v rámci jednotlivých zaměstnání. Na druhou stranu sleduje pouze zaměstnance ve mzdové a plato</w:t>
      </w:r>
      <w:r w:rsidR="00E62C1E">
        <w:rPr>
          <w:szCs w:val="20"/>
        </w:rPr>
        <w:t>vé sféře, nikoliv podnikatele a </w:t>
      </w:r>
      <w:r>
        <w:rPr>
          <w:szCs w:val="20"/>
        </w:rPr>
        <w:t>pracovníky na dohody</w:t>
      </w:r>
      <w:r w:rsidR="00BB785C">
        <w:rPr>
          <w:szCs w:val="20"/>
        </w:rPr>
        <w:t>,</w:t>
      </w:r>
      <w:r>
        <w:rPr>
          <w:szCs w:val="20"/>
        </w:rPr>
        <w:t xml:space="preserve"> a proto je problematické využití tohoto zdroje společně s daty z VŠPS, které podnikatele a pracovníky na dohody zahrnuje. Údaje z tohoto </w:t>
      </w:r>
      <w:r w:rsidR="00BB785C">
        <w:rPr>
          <w:szCs w:val="20"/>
        </w:rPr>
        <w:t>informačního systému</w:t>
      </w:r>
      <w:r>
        <w:rPr>
          <w:szCs w:val="20"/>
        </w:rPr>
        <w:t xml:space="preserve"> pochází od ekonomických subjektů (podniků, institucí)</w:t>
      </w:r>
      <w:r w:rsidR="00BB785C">
        <w:rPr>
          <w:szCs w:val="20"/>
        </w:rPr>
        <w:t>,</w:t>
      </w:r>
      <w:r>
        <w:rPr>
          <w:szCs w:val="20"/>
        </w:rPr>
        <w:t xml:space="preserve"> nikoliv z domácností (jak je tomu u VŠPS) a zahrnují pouze zaměstnance, jejichž týdenní pracovní doba přesahuje 30 hodin a zároveň u daného zaměstnavatele odpracovali nejméně jeden měsíc.</w:t>
      </w:r>
    </w:p>
    <w:p w:rsidR="005F6DAF" w:rsidRDefault="005F6DAF" w:rsidP="005F6DAF">
      <w:pPr>
        <w:jc w:val="both"/>
      </w:pPr>
      <w:r>
        <w:tab/>
        <w:t>Data o zahraničním obchodě</w:t>
      </w:r>
      <w:r w:rsidRPr="000A2B8F">
        <w:t xml:space="preserve"> </w:t>
      </w:r>
      <w:r w:rsidR="0045375C">
        <w:t>využívají h</w:t>
      </w:r>
      <w:r>
        <w:t>armonizovaný</w:t>
      </w:r>
      <w:r w:rsidR="00371F45">
        <w:t xml:space="preserve"> systém</w:t>
      </w:r>
      <w:r w:rsidRPr="000A2B8F">
        <w:t xml:space="preserve"> popisu a číselného označování zboží Světové celní organizace. Tato nomenklatura je široce používaná i pro mezinárodní klasifikaci zboží v zahraničním obchodu. Harmonizovaný systém klasifikuje zboží podle jeho pozoro</w:t>
      </w:r>
      <w:r>
        <w:t>vatelných fyzických vlastností a p</w:t>
      </w:r>
      <w:r w:rsidRPr="000A2B8F">
        <w:t>odchycuje jen hmotné zboží vykázané v celním prohlášení při přechodu hranice. Údaje jsou za Českou republiku dostupná v Databázi zahraničního obchodu</w:t>
      </w:r>
      <w:r w:rsidRPr="000A2B8F">
        <w:rPr>
          <w:vertAlign w:val="superscript"/>
        </w:rPr>
        <w:footnoteReference w:id="3"/>
      </w:r>
      <w:r w:rsidRPr="000A2B8F">
        <w:t xml:space="preserve">, jež zahrnuje data založená na přeshraničním pojetí zahraničního obchodu. Tyto údaje jsou sice mezinárodně srovnatelné a mohou sloužit jako indikátor vývoje hodnoty obchodu, ale nezohledňují faktickou změnu vlastnictví. Tu naopak zohledňuje národní pojetí zahraničního obchodu. Podrobnější údaje o metodice zahraničního obchodu </w:t>
      </w:r>
      <w:r w:rsidR="00C74E18">
        <w:t>lze nalézt</w:t>
      </w:r>
      <w:r w:rsidRPr="000A2B8F">
        <w:t xml:space="preserve"> na </w:t>
      </w:r>
      <w:hyperlink r:id="rId16" w:history="1">
        <w:r w:rsidRPr="00C74E18">
          <w:rPr>
            <w:rStyle w:val="Hypertextovodkaz"/>
          </w:rPr>
          <w:t>webových stránkách ČSÚ</w:t>
        </w:r>
      </w:hyperlink>
      <w:r w:rsidR="00C74E18">
        <w:t>.</w:t>
      </w:r>
    </w:p>
    <w:p w:rsidR="005F6DAF" w:rsidRDefault="005F6DAF" w:rsidP="005F6DAF">
      <w:pPr>
        <w:jc w:val="both"/>
      </w:pPr>
      <w:r>
        <w:tab/>
        <w:t>Pro analýzu sportovní participace jsou pak hlavním zdrojem údaje z </w:t>
      </w:r>
      <w:r w:rsidRPr="00F079B0">
        <w:t>Evropské</w:t>
      </w:r>
      <w:r>
        <w:t>ho</w:t>
      </w:r>
      <w:r w:rsidRPr="00F079B0">
        <w:t xml:space="preserve"> výběrové</w:t>
      </w:r>
      <w:r>
        <w:t>ho</w:t>
      </w:r>
      <w:r w:rsidRPr="00F079B0">
        <w:t xml:space="preserve"> šetření o zdraví </w:t>
      </w:r>
      <w:r>
        <w:t>(</w:t>
      </w:r>
      <w:proofErr w:type="spellStart"/>
      <w:r w:rsidRPr="00C74E18">
        <w:rPr>
          <w:i/>
        </w:rPr>
        <w:t>European</w:t>
      </w:r>
      <w:proofErr w:type="spellEnd"/>
      <w:r w:rsidRPr="00C74E18">
        <w:rPr>
          <w:i/>
        </w:rPr>
        <w:t xml:space="preserve"> </w:t>
      </w:r>
      <w:proofErr w:type="spellStart"/>
      <w:r w:rsidRPr="00C74E18">
        <w:rPr>
          <w:i/>
        </w:rPr>
        <w:t>Health</w:t>
      </w:r>
      <w:proofErr w:type="spellEnd"/>
      <w:r w:rsidRPr="00C74E18">
        <w:rPr>
          <w:i/>
        </w:rPr>
        <w:t xml:space="preserve"> Interview </w:t>
      </w:r>
      <w:proofErr w:type="spellStart"/>
      <w:r w:rsidRPr="00C74E18">
        <w:rPr>
          <w:i/>
        </w:rPr>
        <w:t>Survey</w:t>
      </w:r>
      <w:proofErr w:type="spellEnd"/>
      <w:r>
        <w:t>). V rámci evropského modulu o zdravotních determinantách jsou do tohoto šetření zařazeny také otázky týkající se sportovních aktivit. Respondenti js</w:t>
      </w:r>
      <w:r w:rsidR="00B40BEF">
        <w:t>ou dotazováni</w:t>
      </w:r>
      <w:r>
        <w:t xml:space="preserve"> na sportovní aktivitu v rámci běžného týdne</w:t>
      </w:r>
      <w:r>
        <w:rPr>
          <w:rStyle w:val="Znakapoznpodarou"/>
        </w:rPr>
        <w:footnoteReference w:id="4"/>
      </w:r>
      <w:r>
        <w:t xml:space="preserve"> a dále pak na čas strávený posilováním a jízdou na kole. U druhého jmeno</w:t>
      </w:r>
      <w:r w:rsidR="00CD5000">
        <w:t>vaného se však jedná primárně</w:t>
      </w:r>
      <w:r w:rsidR="00C74E18">
        <w:t xml:space="preserve"> </w:t>
      </w:r>
      <w:r>
        <w:t>o využití jízdního kola</w:t>
      </w:r>
      <w:r w:rsidR="00C74E18">
        <w:t xml:space="preserve"> </w:t>
      </w:r>
      <w:r>
        <w:t xml:space="preserve">jako dopravního prostředku. </w:t>
      </w:r>
    </w:p>
    <w:p w:rsidR="005F6DAF" w:rsidRDefault="00FA63B7" w:rsidP="005F6DAF">
      <w:pPr>
        <w:jc w:val="both"/>
      </w:pPr>
      <w:r>
        <w:tab/>
        <w:t>Dalšími důležitými zdroji Č</w:t>
      </w:r>
      <w:r w:rsidR="005F6DAF">
        <w:t>SÚ pro tuto pu</w:t>
      </w:r>
      <w:r w:rsidR="005F6DAF" w:rsidRPr="00F95D6D">
        <w:t>blikaci jsou Statistika neziskových organizací, Národní účty použité pro analýzu</w:t>
      </w:r>
      <w:r w:rsidR="005F6DAF">
        <w:t xml:space="preserve"> spotřebitelských výdajů</w:t>
      </w:r>
      <w:r w:rsidR="00B2753F">
        <w:t xml:space="preserve"> a odhad produkce</w:t>
      </w:r>
      <w:r w:rsidR="005F6DAF">
        <w:t xml:space="preserve">, </w:t>
      </w:r>
      <w:r w:rsidR="005F6DAF" w:rsidRPr="00F95D6D">
        <w:t>šetření Životní podmínky v ČR (</w:t>
      </w:r>
      <w:proofErr w:type="spellStart"/>
      <w:r w:rsidR="005F6DAF" w:rsidRPr="00F95D6D">
        <w:rPr>
          <w:i/>
        </w:rPr>
        <w:t>Statistics</w:t>
      </w:r>
      <w:proofErr w:type="spellEnd"/>
      <w:r w:rsidR="005F6DAF" w:rsidRPr="00F95D6D">
        <w:rPr>
          <w:i/>
        </w:rPr>
        <w:t xml:space="preserve"> on </w:t>
      </w:r>
      <w:proofErr w:type="spellStart"/>
      <w:r w:rsidR="005F6DAF" w:rsidRPr="00F95D6D">
        <w:rPr>
          <w:i/>
        </w:rPr>
        <w:t>Income</w:t>
      </w:r>
      <w:proofErr w:type="spellEnd"/>
      <w:r w:rsidR="005F6DAF" w:rsidRPr="00F95D6D">
        <w:rPr>
          <w:i/>
        </w:rPr>
        <w:t xml:space="preserve"> </w:t>
      </w:r>
      <w:proofErr w:type="spellStart"/>
      <w:r w:rsidR="005F6DAF" w:rsidRPr="00F95D6D">
        <w:rPr>
          <w:i/>
        </w:rPr>
        <w:t>and</w:t>
      </w:r>
      <w:proofErr w:type="spellEnd"/>
      <w:r w:rsidR="005F6DAF" w:rsidRPr="00F95D6D">
        <w:rPr>
          <w:i/>
        </w:rPr>
        <w:t xml:space="preserve"> </w:t>
      </w:r>
      <w:proofErr w:type="spellStart"/>
      <w:r w:rsidR="005F6DAF" w:rsidRPr="00F95D6D">
        <w:rPr>
          <w:i/>
        </w:rPr>
        <w:t>Living</w:t>
      </w:r>
      <w:proofErr w:type="spellEnd"/>
      <w:r w:rsidR="005F6DAF" w:rsidRPr="00F95D6D">
        <w:rPr>
          <w:i/>
        </w:rPr>
        <w:t xml:space="preserve"> </w:t>
      </w:r>
      <w:proofErr w:type="spellStart"/>
      <w:r w:rsidR="005F6DAF" w:rsidRPr="00F95D6D">
        <w:rPr>
          <w:i/>
        </w:rPr>
        <w:t>Conditions</w:t>
      </w:r>
      <w:proofErr w:type="spellEnd"/>
      <w:r w:rsidR="005F6DAF" w:rsidRPr="00F95D6D">
        <w:t xml:space="preserve">) sledující </w:t>
      </w:r>
      <w:r w:rsidR="005F6DAF">
        <w:t xml:space="preserve">účast na sportovních </w:t>
      </w:r>
      <w:r w:rsidR="00D20397">
        <w:t>akcích</w:t>
      </w:r>
      <w:r w:rsidR="00195287">
        <w:t xml:space="preserve"> a</w:t>
      </w:r>
      <w:r w:rsidR="00BB785C">
        <w:t xml:space="preserve"> </w:t>
      </w:r>
      <w:r w:rsidR="00661133" w:rsidRPr="00661133">
        <w:t>Výběrové šetření o informačních a komunikačních technologiích</w:t>
      </w:r>
      <w:r w:rsidR="00CA4CC4">
        <w:t xml:space="preserve"> (</w:t>
      </w:r>
      <w:r w:rsidR="00CA4CC4" w:rsidRPr="00CA4CC4">
        <w:rPr>
          <w:i/>
        </w:rPr>
        <w:t xml:space="preserve">ICT </w:t>
      </w:r>
      <w:proofErr w:type="spellStart"/>
      <w:r w:rsidR="00CA4CC4" w:rsidRPr="00CA4CC4">
        <w:rPr>
          <w:i/>
        </w:rPr>
        <w:t>usage</w:t>
      </w:r>
      <w:proofErr w:type="spellEnd"/>
      <w:r w:rsidR="00CA4CC4" w:rsidRPr="00CA4CC4">
        <w:rPr>
          <w:i/>
        </w:rPr>
        <w:t xml:space="preserve"> in </w:t>
      </w:r>
      <w:proofErr w:type="spellStart"/>
      <w:r w:rsidR="00CA4CC4" w:rsidRPr="00CA4CC4">
        <w:rPr>
          <w:i/>
        </w:rPr>
        <w:t>households</w:t>
      </w:r>
      <w:proofErr w:type="spellEnd"/>
      <w:r w:rsidR="00CA4CC4" w:rsidRPr="00CA4CC4">
        <w:rPr>
          <w:i/>
        </w:rPr>
        <w:t xml:space="preserve"> </w:t>
      </w:r>
      <w:proofErr w:type="spellStart"/>
      <w:r w:rsidR="00CA4CC4" w:rsidRPr="00CA4CC4">
        <w:rPr>
          <w:i/>
        </w:rPr>
        <w:t>and</w:t>
      </w:r>
      <w:proofErr w:type="spellEnd"/>
      <w:r w:rsidR="00CA4CC4" w:rsidRPr="00CA4CC4">
        <w:rPr>
          <w:i/>
        </w:rPr>
        <w:t xml:space="preserve"> by </w:t>
      </w:r>
      <w:proofErr w:type="spellStart"/>
      <w:r w:rsidR="00CA4CC4" w:rsidRPr="00CA4CC4">
        <w:rPr>
          <w:i/>
        </w:rPr>
        <w:t>individuals</w:t>
      </w:r>
      <w:proofErr w:type="spellEnd"/>
      <w:r w:rsidR="00CA4CC4">
        <w:t>)</w:t>
      </w:r>
      <w:r w:rsidR="00661133">
        <w:t xml:space="preserve"> sledující online participaci. Z externích zdrojů pak publikace využívá</w:t>
      </w:r>
      <w:r w:rsidR="005F6DAF">
        <w:t xml:space="preserve"> </w:t>
      </w:r>
      <w:r w:rsidR="00661133">
        <w:t xml:space="preserve">zejména </w:t>
      </w:r>
      <w:r w:rsidR="005F6DAF">
        <w:t>data o členské základně</w:t>
      </w:r>
      <w:r w:rsidR="00195287">
        <w:t xml:space="preserve"> sportovních svazů</w:t>
      </w:r>
      <w:r w:rsidR="005F6DAF">
        <w:t xml:space="preserve"> přebíraná od České unie sportu</w:t>
      </w:r>
      <w:r w:rsidR="005F6DAF" w:rsidRPr="00F95D6D">
        <w:t>.</w:t>
      </w:r>
    </w:p>
    <w:p w:rsidR="005F6DAF" w:rsidRPr="002D625E" w:rsidRDefault="005F6DAF" w:rsidP="005F6DAF">
      <w:pPr>
        <w:pStyle w:val="Titulek"/>
        <w:keepNext/>
        <w:rPr>
          <w:rFonts w:asciiTheme="majorHAnsi" w:hAnsiTheme="majorHAnsi"/>
          <w:b w:val="0"/>
          <w:color w:val="auto"/>
          <w:sz w:val="22"/>
          <w:szCs w:val="22"/>
        </w:rPr>
      </w:pPr>
      <w:r w:rsidRPr="002D625E">
        <w:rPr>
          <w:rFonts w:asciiTheme="majorHAnsi" w:hAnsiTheme="majorHAnsi"/>
          <w:color w:val="auto"/>
          <w:sz w:val="22"/>
          <w:szCs w:val="22"/>
        </w:rPr>
        <w:lastRenderedPageBreak/>
        <w:t xml:space="preserve">Tabulka </w:t>
      </w:r>
      <w:r w:rsidR="00E22208" w:rsidRPr="002D625E">
        <w:rPr>
          <w:rFonts w:asciiTheme="majorHAnsi" w:hAnsiTheme="majorHAnsi"/>
          <w:color w:val="auto"/>
          <w:sz w:val="22"/>
          <w:szCs w:val="22"/>
        </w:rPr>
        <w:fldChar w:fldCharType="begin"/>
      </w:r>
      <w:r w:rsidRPr="002D625E">
        <w:rPr>
          <w:rFonts w:asciiTheme="majorHAnsi" w:hAnsiTheme="majorHAnsi"/>
          <w:color w:val="auto"/>
          <w:sz w:val="22"/>
          <w:szCs w:val="22"/>
        </w:rPr>
        <w:instrText xml:space="preserve"> SEQ Tabulka \* ARABIC </w:instrText>
      </w:r>
      <w:r w:rsidR="00E22208" w:rsidRPr="002D625E">
        <w:rPr>
          <w:rFonts w:asciiTheme="majorHAnsi" w:hAnsiTheme="majorHAnsi"/>
          <w:color w:val="auto"/>
          <w:sz w:val="22"/>
          <w:szCs w:val="22"/>
        </w:rPr>
        <w:fldChar w:fldCharType="separate"/>
      </w:r>
      <w:r w:rsidR="0002075B">
        <w:rPr>
          <w:rFonts w:asciiTheme="majorHAnsi" w:hAnsiTheme="majorHAnsi"/>
          <w:noProof/>
          <w:color w:val="auto"/>
          <w:sz w:val="22"/>
          <w:szCs w:val="22"/>
        </w:rPr>
        <w:t>2</w:t>
      </w:r>
      <w:r w:rsidR="00E22208" w:rsidRPr="002D625E">
        <w:rPr>
          <w:rFonts w:asciiTheme="majorHAnsi" w:hAnsiTheme="majorHAnsi"/>
          <w:color w:val="auto"/>
          <w:sz w:val="22"/>
          <w:szCs w:val="22"/>
        </w:rPr>
        <w:fldChar w:fldCharType="end"/>
      </w:r>
      <w:r w:rsidR="002D625E" w:rsidRPr="002D625E">
        <w:rPr>
          <w:rFonts w:asciiTheme="majorHAnsi" w:hAnsiTheme="majorHAnsi"/>
          <w:b w:val="0"/>
          <w:color w:val="auto"/>
          <w:sz w:val="22"/>
          <w:szCs w:val="22"/>
        </w:rPr>
        <w:t xml:space="preserve"> Přehled zdrojů dat</w:t>
      </w:r>
    </w:p>
    <w:tbl>
      <w:tblPr>
        <w:tblW w:w="9322" w:type="dxa"/>
        <w:tblLook w:val="04A0"/>
      </w:tblPr>
      <w:tblGrid>
        <w:gridCol w:w="2376"/>
        <w:gridCol w:w="2127"/>
        <w:gridCol w:w="4819"/>
      </w:tblGrid>
      <w:tr w:rsidR="005F6DAF" w:rsidRPr="00C04DA1" w:rsidTr="00980B3D">
        <w:trPr>
          <w:trHeight w:val="300"/>
        </w:trPr>
        <w:tc>
          <w:tcPr>
            <w:tcW w:w="2376" w:type="dxa"/>
            <w:tcBorders>
              <w:top w:val="single" w:sz="12" w:space="0" w:color="auto"/>
              <w:bottom w:val="single" w:sz="12" w:space="0" w:color="auto"/>
            </w:tcBorders>
            <w:shd w:val="clear" w:color="auto" w:fill="F2DBDB" w:themeFill="accent2" w:themeFillTint="33"/>
            <w:noWrap/>
            <w:hideMark/>
          </w:tcPr>
          <w:p w:rsidR="005F6DAF" w:rsidRPr="002D625E" w:rsidRDefault="005F6DAF" w:rsidP="002D625E">
            <w:pPr>
              <w:spacing w:before="120" w:after="120"/>
              <w:rPr>
                <w:rFonts w:asciiTheme="majorHAnsi" w:hAnsiTheme="majorHAnsi"/>
                <w:b/>
                <w:color w:val="000000"/>
                <w:szCs w:val="20"/>
              </w:rPr>
            </w:pPr>
            <w:r w:rsidRPr="002D625E">
              <w:rPr>
                <w:rFonts w:asciiTheme="majorHAnsi" w:hAnsiTheme="majorHAnsi"/>
                <w:b/>
                <w:color w:val="000000"/>
                <w:szCs w:val="20"/>
              </w:rPr>
              <w:t>DATA</w:t>
            </w:r>
          </w:p>
        </w:tc>
        <w:tc>
          <w:tcPr>
            <w:tcW w:w="2127" w:type="dxa"/>
            <w:tcBorders>
              <w:top w:val="single" w:sz="12" w:space="0" w:color="auto"/>
              <w:bottom w:val="single" w:sz="12" w:space="0" w:color="auto"/>
            </w:tcBorders>
            <w:shd w:val="clear" w:color="auto" w:fill="F2DBDB" w:themeFill="accent2" w:themeFillTint="33"/>
            <w:noWrap/>
            <w:hideMark/>
          </w:tcPr>
          <w:p w:rsidR="005F6DAF" w:rsidRPr="002D625E" w:rsidRDefault="005F6DAF" w:rsidP="002D625E">
            <w:pPr>
              <w:spacing w:before="120" w:after="120"/>
              <w:rPr>
                <w:rFonts w:asciiTheme="majorHAnsi" w:hAnsiTheme="majorHAnsi"/>
                <w:b/>
                <w:color w:val="000000"/>
                <w:szCs w:val="20"/>
              </w:rPr>
            </w:pPr>
            <w:r w:rsidRPr="002D625E">
              <w:rPr>
                <w:rFonts w:asciiTheme="majorHAnsi" w:hAnsiTheme="majorHAnsi"/>
                <w:b/>
                <w:color w:val="000000"/>
                <w:szCs w:val="20"/>
              </w:rPr>
              <w:t>UKAZATEL</w:t>
            </w:r>
          </w:p>
        </w:tc>
        <w:tc>
          <w:tcPr>
            <w:tcW w:w="4819" w:type="dxa"/>
            <w:tcBorders>
              <w:top w:val="single" w:sz="12" w:space="0" w:color="auto"/>
              <w:bottom w:val="single" w:sz="12" w:space="0" w:color="auto"/>
            </w:tcBorders>
            <w:shd w:val="clear" w:color="auto" w:fill="F2DBDB" w:themeFill="accent2" w:themeFillTint="33"/>
            <w:noWrap/>
            <w:hideMark/>
          </w:tcPr>
          <w:p w:rsidR="005F6DAF" w:rsidRPr="002D625E" w:rsidRDefault="005F6DAF" w:rsidP="002D625E">
            <w:pPr>
              <w:spacing w:before="120" w:after="120"/>
              <w:rPr>
                <w:rFonts w:asciiTheme="majorHAnsi" w:hAnsiTheme="majorHAnsi"/>
                <w:b/>
                <w:color w:val="000000"/>
                <w:szCs w:val="20"/>
              </w:rPr>
            </w:pPr>
            <w:r w:rsidRPr="002D625E">
              <w:rPr>
                <w:rFonts w:asciiTheme="majorHAnsi" w:hAnsiTheme="majorHAnsi"/>
                <w:b/>
                <w:color w:val="000000"/>
                <w:szCs w:val="20"/>
              </w:rPr>
              <w:t>ZDROJ DAT</w:t>
            </w:r>
          </w:p>
        </w:tc>
      </w:tr>
      <w:tr w:rsidR="005F6DAF" w:rsidRPr="00C04DA1" w:rsidTr="00A0588A">
        <w:trPr>
          <w:trHeight w:val="300"/>
        </w:trPr>
        <w:tc>
          <w:tcPr>
            <w:tcW w:w="2376" w:type="dxa"/>
            <w:vMerge w:val="restart"/>
            <w:tcBorders>
              <w:top w:val="single" w:sz="12" w:space="0" w:color="auto"/>
            </w:tcBorders>
            <w:noWrap/>
            <w:vAlign w:val="center"/>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HLAVNÍ ZDROJE DAT</w:t>
            </w:r>
          </w:p>
        </w:tc>
        <w:tc>
          <w:tcPr>
            <w:tcW w:w="2127" w:type="dxa"/>
            <w:tcBorders>
              <w:top w:val="single" w:sz="12" w:space="0" w:color="auto"/>
            </w:tcBorders>
            <w:noWrap/>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Příjmy</w:t>
            </w:r>
          </w:p>
        </w:tc>
        <w:tc>
          <w:tcPr>
            <w:tcW w:w="4819" w:type="dxa"/>
            <w:tcBorders>
              <w:top w:val="single" w:sz="12" w:space="0" w:color="auto"/>
            </w:tcBorders>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Podniková strukturální statistika, ČSÚ</w:t>
            </w:r>
          </w:p>
        </w:tc>
      </w:tr>
      <w:tr w:rsidR="005F6DAF" w:rsidRPr="00C04DA1" w:rsidTr="00A0588A">
        <w:trPr>
          <w:trHeight w:val="300"/>
        </w:trPr>
        <w:tc>
          <w:tcPr>
            <w:tcW w:w="2376" w:type="dxa"/>
            <w:vMerge/>
            <w:noWrap/>
            <w:vAlign w:val="center"/>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noWrap/>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Produkce</w:t>
            </w:r>
          </w:p>
        </w:tc>
        <w:tc>
          <w:tcPr>
            <w:tcW w:w="4819" w:type="dxa"/>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Národní účty, ČSÚ</w:t>
            </w:r>
          </w:p>
        </w:tc>
      </w:tr>
      <w:tr w:rsidR="005F6DAF" w:rsidRPr="00C04DA1" w:rsidTr="00A0588A">
        <w:trPr>
          <w:trHeight w:val="300"/>
        </w:trPr>
        <w:tc>
          <w:tcPr>
            <w:tcW w:w="2376" w:type="dxa"/>
            <w:vMerge/>
            <w:vAlign w:val="center"/>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noWrap/>
            <w:hideMark/>
          </w:tcPr>
          <w:p w:rsidR="005F6DAF" w:rsidRPr="002D625E" w:rsidRDefault="00295D95" w:rsidP="00980B3D">
            <w:pPr>
              <w:spacing w:before="120" w:after="120" w:line="276" w:lineRule="auto"/>
              <w:rPr>
                <w:rFonts w:asciiTheme="majorHAnsi" w:hAnsiTheme="majorHAnsi"/>
                <w:color w:val="000000"/>
                <w:szCs w:val="20"/>
              </w:rPr>
            </w:pPr>
            <w:r>
              <w:rPr>
                <w:rFonts w:asciiTheme="majorHAnsi" w:hAnsiTheme="majorHAnsi"/>
                <w:color w:val="000000"/>
                <w:szCs w:val="20"/>
              </w:rPr>
              <w:t>Zaměstnanost</w:t>
            </w:r>
          </w:p>
        </w:tc>
        <w:tc>
          <w:tcPr>
            <w:tcW w:w="4819" w:type="dxa"/>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Výběrové šetření pracovních sil, ČSÚ</w:t>
            </w:r>
          </w:p>
        </w:tc>
      </w:tr>
      <w:tr w:rsidR="005F6DAF" w:rsidRPr="00C04DA1" w:rsidTr="00A0588A">
        <w:trPr>
          <w:trHeight w:val="300"/>
        </w:trPr>
        <w:tc>
          <w:tcPr>
            <w:tcW w:w="2376" w:type="dxa"/>
            <w:vMerge/>
            <w:vAlign w:val="center"/>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noWrap/>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Zahraniční obchod</w:t>
            </w:r>
          </w:p>
        </w:tc>
        <w:tc>
          <w:tcPr>
            <w:tcW w:w="4819" w:type="dxa"/>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Databáze zahraničního obchodu, ČSÚ</w:t>
            </w:r>
          </w:p>
        </w:tc>
      </w:tr>
      <w:tr w:rsidR="005F6DAF" w:rsidRPr="00C04DA1" w:rsidTr="00661133">
        <w:trPr>
          <w:trHeight w:val="300"/>
        </w:trPr>
        <w:tc>
          <w:tcPr>
            <w:tcW w:w="2376" w:type="dxa"/>
            <w:vMerge/>
            <w:tcBorders>
              <w:bottom w:val="single" w:sz="4" w:space="0" w:color="auto"/>
            </w:tcBorders>
            <w:vAlign w:val="center"/>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tcBorders>
              <w:bottom w:val="single" w:sz="4" w:space="0" w:color="auto"/>
            </w:tcBorders>
            <w:noWrap/>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Sportovní participace</w:t>
            </w:r>
          </w:p>
        </w:tc>
        <w:tc>
          <w:tcPr>
            <w:tcW w:w="4819" w:type="dxa"/>
            <w:tcBorders>
              <w:bottom w:val="single" w:sz="4" w:space="0" w:color="auto"/>
            </w:tcBorders>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Evropské výběrové šetření o zdraví</w:t>
            </w:r>
            <w:r w:rsidR="00980B3D">
              <w:rPr>
                <w:rFonts w:asciiTheme="majorHAnsi" w:hAnsiTheme="majorHAnsi"/>
                <w:color w:val="000000"/>
                <w:szCs w:val="20"/>
              </w:rPr>
              <w:t>, ÚZIS</w:t>
            </w:r>
          </w:p>
        </w:tc>
      </w:tr>
      <w:tr w:rsidR="005F6DAF" w:rsidRPr="00C04DA1" w:rsidTr="00661133">
        <w:trPr>
          <w:trHeight w:val="300"/>
        </w:trPr>
        <w:tc>
          <w:tcPr>
            <w:tcW w:w="2376" w:type="dxa"/>
            <w:vMerge w:val="restart"/>
            <w:tcBorders>
              <w:top w:val="single" w:sz="4" w:space="0" w:color="auto"/>
            </w:tcBorders>
            <w:noWrap/>
            <w:vAlign w:val="center"/>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DOPLŇUJÍCÍ ZDROJE DAT</w:t>
            </w:r>
          </w:p>
        </w:tc>
        <w:tc>
          <w:tcPr>
            <w:tcW w:w="2127" w:type="dxa"/>
            <w:tcBorders>
              <w:top w:val="single" w:sz="4" w:space="0" w:color="auto"/>
              <w:bottom w:val="single" w:sz="4" w:space="0" w:color="auto"/>
            </w:tcBorders>
            <w:noWrap/>
            <w:vAlign w:val="center"/>
            <w:hideMark/>
          </w:tcPr>
          <w:p w:rsidR="005F6DAF" w:rsidRPr="002D625E" w:rsidRDefault="00295D95" w:rsidP="000975F8">
            <w:pPr>
              <w:spacing w:before="120" w:after="120" w:line="276" w:lineRule="auto"/>
              <w:rPr>
                <w:rFonts w:asciiTheme="majorHAnsi" w:hAnsiTheme="majorHAnsi"/>
                <w:color w:val="000000"/>
                <w:szCs w:val="20"/>
              </w:rPr>
            </w:pPr>
            <w:r>
              <w:rPr>
                <w:rFonts w:asciiTheme="majorHAnsi" w:hAnsiTheme="majorHAnsi"/>
                <w:color w:val="000000"/>
                <w:szCs w:val="20"/>
              </w:rPr>
              <w:t>Zaměstnanost</w:t>
            </w:r>
          </w:p>
        </w:tc>
        <w:tc>
          <w:tcPr>
            <w:tcW w:w="4819" w:type="dxa"/>
            <w:tcBorders>
              <w:top w:val="single" w:sz="4" w:space="0" w:color="auto"/>
              <w:bottom w:val="single" w:sz="4" w:space="0" w:color="auto"/>
            </w:tcBorders>
            <w:noWrap/>
            <w:vAlign w:val="center"/>
            <w:hideMark/>
          </w:tcPr>
          <w:p w:rsidR="005F6DAF"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Statistika neziskových organizací, ČSÚ</w:t>
            </w:r>
          </w:p>
          <w:p w:rsidR="000975F8" w:rsidRPr="000975F8" w:rsidRDefault="000975F8" w:rsidP="000975F8">
            <w:pPr>
              <w:pStyle w:val="Default"/>
              <w:spacing w:before="120" w:after="120"/>
              <w:rPr>
                <w:szCs w:val="20"/>
              </w:rPr>
            </w:pPr>
            <w:r>
              <w:rPr>
                <w:sz w:val="20"/>
                <w:szCs w:val="20"/>
              </w:rPr>
              <w:t xml:space="preserve">Informační systém o průměrném výdělku, MPSV </w:t>
            </w:r>
          </w:p>
        </w:tc>
      </w:tr>
      <w:tr w:rsidR="005F6DAF" w:rsidRPr="00C04DA1" w:rsidTr="00661133">
        <w:trPr>
          <w:trHeight w:val="300"/>
        </w:trPr>
        <w:tc>
          <w:tcPr>
            <w:tcW w:w="2376" w:type="dxa"/>
            <w:vMerge/>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vMerge w:val="restart"/>
            <w:tcBorders>
              <w:top w:val="single" w:sz="4" w:space="0" w:color="auto"/>
            </w:tcBorders>
            <w:noWrap/>
            <w:vAlign w:val="center"/>
            <w:hideMark/>
          </w:tcPr>
          <w:p w:rsidR="005F6DAF" w:rsidRPr="002D625E" w:rsidRDefault="005F6DAF" w:rsidP="00980B3D">
            <w:pPr>
              <w:spacing w:before="120" w:after="120" w:line="276" w:lineRule="auto"/>
              <w:rPr>
                <w:rFonts w:asciiTheme="majorHAnsi" w:hAnsiTheme="majorHAnsi"/>
                <w:color w:val="000000"/>
                <w:szCs w:val="20"/>
              </w:rPr>
            </w:pPr>
            <w:r w:rsidRPr="002D625E">
              <w:rPr>
                <w:rFonts w:asciiTheme="majorHAnsi" w:hAnsiTheme="majorHAnsi"/>
                <w:color w:val="000000"/>
                <w:szCs w:val="20"/>
              </w:rPr>
              <w:t>Sportovní participace</w:t>
            </w:r>
          </w:p>
        </w:tc>
        <w:tc>
          <w:tcPr>
            <w:tcW w:w="4819" w:type="dxa"/>
            <w:tcBorders>
              <w:top w:val="single" w:sz="4" w:space="0" w:color="auto"/>
            </w:tcBorders>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Životní podmínky ČR, ČSÚ</w:t>
            </w:r>
          </w:p>
        </w:tc>
      </w:tr>
      <w:tr w:rsidR="005F6DAF" w:rsidRPr="00C04DA1" w:rsidTr="00A0588A">
        <w:trPr>
          <w:trHeight w:val="300"/>
        </w:trPr>
        <w:tc>
          <w:tcPr>
            <w:tcW w:w="2376" w:type="dxa"/>
            <w:vMerge/>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vMerge/>
            <w:hideMark/>
          </w:tcPr>
          <w:p w:rsidR="005F6DAF" w:rsidRPr="002D625E" w:rsidRDefault="005F6DAF" w:rsidP="00980B3D">
            <w:pPr>
              <w:spacing w:before="120" w:after="120" w:line="276" w:lineRule="auto"/>
              <w:rPr>
                <w:rFonts w:asciiTheme="majorHAnsi" w:hAnsiTheme="majorHAnsi"/>
                <w:color w:val="000000"/>
                <w:szCs w:val="20"/>
              </w:rPr>
            </w:pPr>
          </w:p>
        </w:tc>
        <w:tc>
          <w:tcPr>
            <w:tcW w:w="4819" w:type="dxa"/>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Národní účty, ČSÚ</w:t>
            </w:r>
          </w:p>
        </w:tc>
      </w:tr>
      <w:tr w:rsidR="005F6DAF" w:rsidRPr="00C04DA1" w:rsidTr="00A0588A">
        <w:trPr>
          <w:trHeight w:val="300"/>
        </w:trPr>
        <w:tc>
          <w:tcPr>
            <w:tcW w:w="2376" w:type="dxa"/>
            <w:vMerge/>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vMerge/>
            <w:hideMark/>
          </w:tcPr>
          <w:p w:rsidR="005F6DAF" w:rsidRPr="002D625E" w:rsidRDefault="005F6DAF" w:rsidP="00980B3D">
            <w:pPr>
              <w:spacing w:before="120" w:after="120" w:line="276" w:lineRule="auto"/>
              <w:rPr>
                <w:rFonts w:asciiTheme="majorHAnsi" w:hAnsiTheme="majorHAnsi"/>
                <w:color w:val="000000"/>
                <w:szCs w:val="20"/>
              </w:rPr>
            </w:pPr>
          </w:p>
        </w:tc>
        <w:tc>
          <w:tcPr>
            <w:tcW w:w="4819" w:type="dxa"/>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szCs w:val="20"/>
              </w:rPr>
              <w:t>Využívání informačních a komunikačních technologií v domácnostech a mezi jednotlivci</w:t>
            </w:r>
            <w:r w:rsidR="00980B3D">
              <w:rPr>
                <w:rFonts w:asciiTheme="majorHAnsi" w:hAnsiTheme="majorHAnsi"/>
                <w:szCs w:val="20"/>
              </w:rPr>
              <w:t>, ČSÚ</w:t>
            </w:r>
          </w:p>
        </w:tc>
      </w:tr>
      <w:tr w:rsidR="005F6DAF" w:rsidRPr="00C04DA1" w:rsidTr="00A0588A">
        <w:trPr>
          <w:trHeight w:val="300"/>
        </w:trPr>
        <w:tc>
          <w:tcPr>
            <w:tcW w:w="2376" w:type="dxa"/>
            <w:vMerge/>
            <w:tcBorders>
              <w:bottom w:val="single" w:sz="12" w:space="0" w:color="auto"/>
            </w:tcBorders>
            <w:hideMark/>
          </w:tcPr>
          <w:p w:rsidR="005F6DAF" w:rsidRPr="002D625E" w:rsidRDefault="005F6DAF" w:rsidP="00980B3D">
            <w:pPr>
              <w:spacing w:before="120" w:after="120" w:line="276" w:lineRule="auto"/>
              <w:rPr>
                <w:rFonts w:asciiTheme="majorHAnsi" w:hAnsiTheme="majorHAnsi"/>
                <w:color w:val="000000"/>
                <w:szCs w:val="20"/>
              </w:rPr>
            </w:pPr>
          </w:p>
        </w:tc>
        <w:tc>
          <w:tcPr>
            <w:tcW w:w="2127" w:type="dxa"/>
            <w:vMerge/>
            <w:tcBorders>
              <w:bottom w:val="single" w:sz="12" w:space="0" w:color="auto"/>
            </w:tcBorders>
            <w:hideMark/>
          </w:tcPr>
          <w:p w:rsidR="005F6DAF" w:rsidRPr="002D625E" w:rsidRDefault="005F6DAF" w:rsidP="00980B3D">
            <w:pPr>
              <w:spacing w:before="120" w:after="120" w:line="276" w:lineRule="auto"/>
              <w:rPr>
                <w:rFonts w:asciiTheme="majorHAnsi" w:hAnsiTheme="majorHAnsi"/>
                <w:color w:val="000000"/>
                <w:szCs w:val="20"/>
              </w:rPr>
            </w:pPr>
          </w:p>
        </w:tc>
        <w:tc>
          <w:tcPr>
            <w:tcW w:w="4819" w:type="dxa"/>
            <w:tcBorders>
              <w:bottom w:val="single" w:sz="12" w:space="0" w:color="auto"/>
            </w:tcBorders>
            <w:noWrap/>
            <w:vAlign w:val="center"/>
            <w:hideMark/>
          </w:tcPr>
          <w:p w:rsidR="005F6DAF" w:rsidRPr="002D625E" w:rsidRDefault="005F6DAF" w:rsidP="00A0588A">
            <w:pPr>
              <w:spacing w:before="120" w:after="120" w:line="276" w:lineRule="auto"/>
              <w:rPr>
                <w:rFonts w:asciiTheme="majorHAnsi" w:hAnsiTheme="majorHAnsi"/>
                <w:color w:val="000000"/>
                <w:szCs w:val="20"/>
              </w:rPr>
            </w:pPr>
            <w:r w:rsidRPr="002D625E">
              <w:rPr>
                <w:rFonts w:asciiTheme="majorHAnsi" w:hAnsiTheme="majorHAnsi"/>
                <w:color w:val="000000"/>
                <w:szCs w:val="20"/>
              </w:rPr>
              <w:t>Evidence členské základny sportovních svazů, ČUS</w:t>
            </w:r>
          </w:p>
        </w:tc>
      </w:tr>
    </w:tbl>
    <w:p w:rsidR="00A0588A" w:rsidRDefault="00A0588A" w:rsidP="005F6DAF">
      <w:pPr>
        <w:rPr>
          <w:b/>
        </w:rPr>
      </w:pPr>
    </w:p>
    <w:p w:rsidR="00A0588A" w:rsidRDefault="00A0588A">
      <w:pPr>
        <w:spacing w:after="0" w:line="240" w:lineRule="auto"/>
        <w:rPr>
          <w:b/>
        </w:rPr>
      </w:pPr>
      <w:r>
        <w:rPr>
          <w:b/>
        </w:rPr>
        <w:br w:type="page"/>
      </w:r>
    </w:p>
    <w:p w:rsidR="005F6DAF" w:rsidRPr="00EE34FC" w:rsidRDefault="005F6DAF" w:rsidP="007732FD">
      <w:pPr>
        <w:pStyle w:val="Nadpis1"/>
        <w:numPr>
          <w:ilvl w:val="0"/>
          <w:numId w:val="17"/>
        </w:numPr>
      </w:pPr>
      <w:bookmarkStart w:id="3" w:name="_Toc489436974"/>
      <w:r w:rsidRPr="00EE34FC">
        <w:lastRenderedPageBreak/>
        <w:t>Ekonomické aspekty oblasti sportu</w:t>
      </w:r>
      <w:bookmarkEnd w:id="3"/>
    </w:p>
    <w:p w:rsidR="005F6DAF" w:rsidRDefault="005F6DAF" w:rsidP="005F6DAF">
      <w:pPr>
        <w:jc w:val="both"/>
      </w:pPr>
      <w:r>
        <w:t>V této kapitole jsou a</w:t>
      </w:r>
      <w:r w:rsidR="009D3CF4">
        <w:t xml:space="preserve">nalyzovány ekonomické aspekty </w:t>
      </w:r>
      <w:r>
        <w:t>oblasti sportu. Ty jsou zachyceny na základě nejužšího možného vymezení – tzv. statistické definice zahrnující pouze sportovní aktivity, nikoliv však sportovní vstupy (vybavení či oděvy) a aktivity, které mají sport jako vstup (ubytování při sportovních utkání</w:t>
      </w:r>
      <w:r w:rsidR="00371F45">
        <w:t>ch</w:t>
      </w:r>
      <w:r>
        <w:t>, sportovní přenosy apod.). Kromě odhadu příjmů a produkce je zkoumána také celková zaměstnanost v oblasti sportu a zahraniční obchod se zbožím sportovního charakteru.</w:t>
      </w:r>
    </w:p>
    <w:p w:rsidR="005F6DAF" w:rsidRDefault="005F6DAF" w:rsidP="007732FD">
      <w:pPr>
        <w:pStyle w:val="Nadpis2"/>
        <w:numPr>
          <w:ilvl w:val="1"/>
          <w:numId w:val="17"/>
        </w:numPr>
      </w:pPr>
      <w:bookmarkStart w:id="4" w:name="_Toc489436975"/>
      <w:r w:rsidRPr="00DB04CC">
        <w:t>Příjmy</w:t>
      </w:r>
      <w:r>
        <w:t xml:space="preserve"> a produkce</w:t>
      </w:r>
      <w:bookmarkEnd w:id="4"/>
    </w:p>
    <w:p w:rsidR="005F6DAF" w:rsidRDefault="005F6DAF" w:rsidP="00980B3D">
      <w:pPr>
        <w:jc w:val="both"/>
      </w:pPr>
      <w:r>
        <w:t>Údaje o celkových příjmech subjektů v oblasti sportu vycházejí z Podnikové strukturální statistiky a</w:t>
      </w:r>
      <w:r w:rsidR="00E62C1E">
        <w:t> </w:t>
      </w:r>
      <w:r>
        <w:t>zahrnují pouze ekonomic</w:t>
      </w:r>
      <w:r w:rsidR="00195287">
        <w:t>ké aktivity definované podle CZ-</w:t>
      </w:r>
      <w:r>
        <w:t>NACE 93.1 Sportovní aktivity. Jak již bylo zmíněno v předchozích kapitolách, Podniková strukturální statistika zachycuje údaje zejména o</w:t>
      </w:r>
      <w:r w:rsidR="00E62C1E">
        <w:t> </w:t>
      </w:r>
      <w:r>
        <w:t xml:space="preserve">soukromých podnikatelských subjektech a mimo oblast záběru tak zůstávají příspěvkové organizace (zejména tedy různé sportovní instituce zřizované státem) a </w:t>
      </w:r>
      <w:r w:rsidR="005B7F96">
        <w:t>neziskové organizace</w:t>
      </w:r>
      <w:r>
        <w:t>. Celkové příjmy subjektů v oblasti sportu, tak jak jsou definované v této p</w:t>
      </w:r>
      <w:r w:rsidR="00992968">
        <w:t>ublikaci, dosahovaly v roce 2017</w:t>
      </w:r>
      <w:r>
        <w:t xml:space="preserve"> výše </w:t>
      </w:r>
      <w:r w:rsidR="00992968">
        <w:t>22,7</w:t>
      </w:r>
      <w:r>
        <w:t xml:space="preserve"> mld. Kč. Jak je patrné z Grafu 1, nejvíce se na celkových příjmech v oblasti sportu podílely subjekty provozující různá sportovní zařízení v rámci ekonomické činnosti CZ-NACE 93.11 a</w:t>
      </w:r>
      <w:r w:rsidR="00E62C1E">
        <w:t> </w:t>
      </w:r>
      <w:r w:rsidR="00992968">
        <w:t>to celkovými příjmy ve výši 11</w:t>
      </w:r>
      <w:r w:rsidR="00371F45">
        <w:t>,</w:t>
      </w:r>
      <w:r w:rsidR="00992968">
        <w:t>2 mld. Kč. Příjmy ve výši 6,2</w:t>
      </w:r>
      <w:r>
        <w:t xml:space="preserve"> mld. Kč pak generovaly subjekty spadající</w:t>
      </w:r>
      <w:r w:rsidR="00992968">
        <w:t xml:space="preserve"> svou převažující ekonomickou aktivitou do oblasti činností fitcenter </w:t>
      </w:r>
      <w:r w:rsidR="002A025A">
        <w:t>(CZ-NACE 93.13)</w:t>
      </w:r>
      <w:r w:rsidR="00992968">
        <w:t xml:space="preserve"> a ostatních spo</w:t>
      </w:r>
      <w:r w:rsidR="002A025A">
        <w:t>rtovních činností (CZ-NACE 93.19</w:t>
      </w:r>
      <w:r w:rsidR="00992968">
        <w:t>)</w:t>
      </w:r>
      <w:r>
        <w:t>. Zbylé příjmy subjektů v oblasti</w:t>
      </w:r>
      <w:r w:rsidR="00992968">
        <w:t xml:space="preserve"> sportu pak vznikaly v roce 2017</w:t>
      </w:r>
      <w:r>
        <w:t xml:space="preserve"> v rámci </w:t>
      </w:r>
      <w:r w:rsidR="00992968">
        <w:t xml:space="preserve">činnosti sportovních klubů (CZ-NACE 93.12). </w:t>
      </w:r>
      <w:r w:rsidR="007641A8">
        <w:t>Nutno podotknout, že se jedná pouze o odhad příjmů, které nelze vzhledem k limitům šetření v takto podrobném členění přesně určit.</w:t>
      </w:r>
    </w:p>
    <w:p w:rsidR="005F6DAF" w:rsidRPr="00980B3D" w:rsidRDefault="005F6DAF" w:rsidP="005F6DAF">
      <w:pPr>
        <w:pStyle w:val="Titulek"/>
        <w:keepNext/>
        <w:rPr>
          <w:rFonts w:asciiTheme="majorHAnsi" w:hAnsiTheme="majorHAnsi"/>
          <w:b w:val="0"/>
          <w:color w:val="000000" w:themeColor="text1"/>
          <w:sz w:val="22"/>
          <w:szCs w:val="22"/>
        </w:rPr>
      </w:pPr>
      <w:r w:rsidRPr="00980B3D">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1</w:t>
      </w:r>
      <w:r w:rsidR="00E22208">
        <w:rPr>
          <w:rFonts w:asciiTheme="majorHAnsi" w:hAnsiTheme="majorHAnsi"/>
          <w:color w:val="000000" w:themeColor="text1"/>
          <w:sz w:val="22"/>
          <w:szCs w:val="22"/>
        </w:rPr>
        <w:fldChar w:fldCharType="end"/>
      </w:r>
      <w:r w:rsidRPr="00980B3D">
        <w:rPr>
          <w:rFonts w:asciiTheme="majorHAnsi" w:hAnsiTheme="majorHAnsi"/>
          <w:color w:val="000000" w:themeColor="text1"/>
          <w:sz w:val="22"/>
          <w:szCs w:val="22"/>
        </w:rPr>
        <w:t xml:space="preserve"> </w:t>
      </w:r>
      <w:r w:rsidRPr="00980B3D">
        <w:rPr>
          <w:rFonts w:asciiTheme="majorHAnsi" w:hAnsiTheme="majorHAnsi"/>
          <w:b w:val="0"/>
          <w:color w:val="000000" w:themeColor="text1"/>
          <w:sz w:val="22"/>
          <w:szCs w:val="22"/>
        </w:rPr>
        <w:t>Celkové příjmy subjektů v oblasti sportu (v mld. Kč)</w:t>
      </w:r>
    </w:p>
    <w:p w:rsidR="005F6DAF" w:rsidRPr="009C0F02" w:rsidRDefault="00F04B78" w:rsidP="00A9372B">
      <w:pPr>
        <w:pStyle w:val="Nadpis1"/>
        <w:rPr>
          <w:rFonts w:asciiTheme="majorHAnsi" w:hAnsiTheme="majorHAnsi"/>
          <w:color w:val="auto"/>
          <w:sz w:val="22"/>
          <w:szCs w:val="22"/>
        </w:rPr>
      </w:pPr>
      <w:r w:rsidRPr="00F04B78">
        <w:rPr>
          <w:noProof/>
        </w:rPr>
        <w:drawing>
          <wp:inline distT="0" distB="0" distL="0" distR="0">
            <wp:extent cx="5838825" cy="2686050"/>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F6DAF" w:rsidRPr="00A9372B">
        <w:rPr>
          <w:rFonts w:asciiTheme="majorHAnsi" w:eastAsiaTheme="minorHAnsi" w:hAnsiTheme="majorHAnsi" w:cstheme="minorBidi"/>
          <w:b w:val="0"/>
          <w:bCs w:val="0"/>
          <w:color w:val="auto"/>
          <w:sz w:val="22"/>
          <w:szCs w:val="22"/>
          <w:lang w:eastAsia="en-US"/>
        </w:rPr>
        <w:t>Zdroj: Podniková strukturální statistika</w:t>
      </w:r>
    </w:p>
    <w:p w:rsidR="005F6DAF" w:rsidRDefault="005F6DAF" w:rsidP="00980B3D">
      <w:pPr>
        <w:jc w:val="both"/>
      </w:pPr>
      <w:r>
        <w:t>Příjmy příspěvkových a nestátních neziskových organizací, které nejsou zachyceny v Podnikové strukturální statistice, se odvíjí zejména od výše podpory</w:t>
      </w:r>
      <w:r w:rsidR="00992968">
        <w:t xml:space="preserve"> z veřejných zdrojů. V roce 2017</w:t>
      </w:r>
      <w:r>
        <w:t xml:space="preserve"> vyhradilo MŠMT na </w:t>
      </w:r>
      <w:r w:rsidR="003056C2">
        <w:t>podporu činnosti v oblasti sportu v rámci běžných výdajů</w:t>
      </w:r>
      <w:r w:rsidR="00667F03">
        <w:t xml:space="preserve"> 4,8</w:t>
      </w:r>
      <w:r>
        <w:t xml:space="preserve"> mld. Kč a na investiční výdaje</w:t>
      </w:r>
      <w:r w:rsidR="003056C2">
        <w:t xml:space="preserve"> pak</w:t>
      </w:r>
      <w:r w:rsidR="00667F03">
        <w:t xml:space="preserve"> 0,9</w:t>
      </w:r>
      <w:r>
        <w:t xml:space="preserve"> mld. Kč. Činnosti některých sportovn</w:t>
      </w:r>
      <w:r w:rsidR="00B40BEF">
        <w:t>ích organizací mohly být hrazeny</w:t>
      </w:r>
      <w:r>
        <w:t xml:space="preserve"> také z prostředků jiných </w:t>
      </w:r>
      <w:r>
        <w:lastRenderedPageBreak/>
        <w:t>ministerstev (viz KPMG, 2012). Z místních rozpočtů bylo pak na sportovní činnosti podle údajů z</w:t>
      </w:r>
      <w:r w:rsidR="00E62C1E">
        <w:t> </w:t>
      </w:r>
      <w:r>
        <w:t>Integrovaného</w:t>
      </w:r>
      <w:r w:rsidRPr="00B46972">
        <w:t xml:space="preserve"> informační</w:t>
      </w:r>
      <w:r>
        <w:t>ho</w:t>
      </w:r>
      <w:r w:rsidRPr="00B46972">
        <w:t xml:space="preserve"> systém</w:t>
      </w:r>
      <w:r>
        <w:t>u</w:t>
      </w:r>
      <w:r w:rsidRPr="00B46972">
        <w:t xml:space="preserve"> Státní pokladny</w:t>
      </w:r>
      <w:r w:rsidR="007B45F0">
        <w:t xml:space="preserve"> v roce 2017</w:t>
      </w:r>
      <w:r>
        <w:t xml:space="preserve"> </w:t>
      </w:r>
      <w:r w:rsidR="00711520" w:rsidRPr="00711520">
        <w:t>vyčleněno 11,2</w:t>
      </w:r>
      <w:r w:rsidRPr="00711520">
        <w:t xml:space="preserve"> mld. Kč</w:t>
      </w:r>
      <w:r w:rsidR="00711520">
        <w:t xml:space="preserve"> a z toho přibližně 5 mld. na provozní dotace</w:t>
      </w:r>
      <w:r>
        <w:t xml:space="preserve">. Zajímavé je také srovnání podpory z místních rozpočtů podle krajů ve studii o </w:t>
      </w:r>
      <w:hyperlink r:id="rId18" w:history="1">
        <w:r w:rsidRPr="00547DD6">
          <w:rPr>
            <w:rStyle w:val="Hypertextovodkaz"/>
          </w:rPr>
          <w:t>Financování sportu statutárními městy a kraji</w:t>
        </w:r>
      </w:hyperlink>
      <w:r>
        <w:t xml:space="preserve">, kterou koncem roku 2016 zveřejnila organizace </w:t>
      </w:r>
      <w:proofErr w:type="spellStart"/>
      <w:r w:rsidRPr="00547DD6">
        <w:rPr>
          <w:i/>
        </w:rPr>
        <w:t>Transparency</w:t>
      </w:r>
      <w:proofErr w:type="spellEnd"/>
      <w:r w:rsidRPr="00547DD6">
        <w:rPr>
          <w:i/>
        </w:rPr>
        <w:t xml:space="preserve"> </w:t>
      </w:r>
      <w:proofErr w:type="spellStart"/>
      <w:r w:rsidRPr="00547DD6">
        <w:rPr>
          <w:i/>
        </w:rPr>
        <w:t>International</w:t>
      </w:r>
      <w:proofErr w:type="spellEnd"/>
      <w:r>
        <w:t>. Ta sbírala data od měst a krajů prostřednictvím vlastních dotazníků a získanou výši podpory pak přepočítávala na obyvatele. Podle těchto dat se v roce 2015 nejvyšší průměrné finanční podpoře</w:t>
      </w:r>
      <w:r w:rsidR="002A025A">
        <w:t xml:space="preserve"> sportu</w:t>
      </w:r>
      <w:r>
        <w:t xml:space="preserve"> těšili v Libereckém (127 Kč na obyvatele) a</w:t>
      </w:r>
      <w:r w:rsidR="00524884">
        <w:t> </w:t>
      </w:r>
      <w:r>
        <w:t>Jihomoravském (104 Kč na obyvatele) kraji</w:t>
      </w:r>
      <w:r>
        <w:rPr>
          <w:rStyle w:val="Znakapoznpodarou"/>
        </w:rPr>
        <w:footnoteReference w:id="5"/>
      </w:r>
      <w:r>
        <w:t>.</w:t>
      </w:r>
    </w:p>
    <w:p w:rsidR="005F6DAF" w:rsidRDefault="00AE6B7B" w:rsidP="00980B3D">
      <w:pPr>
        <w:jc w:val="both"/>
      </w:pPr>
      <w:r>
        <w:tab/>
      </w:r>
      <w:r w:rsidR="005F6DAF">
        <w:t>Pro získání celkového přehledu o finančních tocích v oblasti</w:t>
      </w:r>
      <w:r w:rsidR="002A025A">
        <w:t xml:space="preserve"> sportu je možné využít údaje ze statistiky národních účtů</w:t>
      </w:r>
      <w:r w:rsidR="005F6DAF">
        <w:t xml:space="preserve">. Na základě těchto makroekonomických údajů lze odhadovat jednak celkovou hodnotu vyprodukovaného zboží a služeb v oblasti sportu a dále pak podíl sportu na </w:t>
      </w:r>
      <w:proofErr w:type="spellStart"/>
      <w:r w:rsidR="005F6DAF">
        <w:t>mezispotřebě</w:t>
      </w:r>
      <w:proofErr w:type="spellEnd"/>
      <w:r w:rsidR="005F6DAF">
        <w:t xml:space="preserve"> v jiných odvětvích. Nutno podotknout, že k těmto operacím by bylo potřeba znát údaje minimálně v trojmístném členění CZ-NACE, aby bylo možné oddělit sportovní a rekreační ekonomické činnosti. Vzhledem k tomu, že tabulky dodávek a užití poskytují dvojmístné členění CZ-NACE</w:t>
      </w:r>
      <w:r w:rsidR="002A025A">
        <w:t>,</w:t>
      </w:r>
      <w:r w:rsidR="005F6DAF">
        <w:t xml:space="preserve"> je </w:t>
      </w:r>
      <w:r w:rsidR="00D06E34">
        <w:t>nutné</w:t>
      </w:r>
      <w:r w:rsidR="005F6DAF">
        <w:t xml:space="preserve"> údaje za sportovní odvětví odhadovat pomocí koeficientu získaného z jiných zdrojů (Podniková strukturální statistika, </w:t>
      </w:r>
      <w:r w:rsidR="005F6DAF" w:rsidRPr="00B46972">
        <w:t>Integrovaný informační systém Státní pokladny</w:t>
      </w:r>
      <w:r w:rsidR="005F6DAF">
        <w:t xml:space="preserve">). Proto je </w:t>
      </w:r>
      <w:r w:rsidR="00D06E34">
        <w:t>třeba</w:t>
      </w:r>
      <w:r w:rsidR="005F6DAF">
        <w:t xml:space="preserve"> k níže prezentovaným informacím přistupovat pouze jako k orientačnímu odhadu makroekonomických ukazatelů pro oblast sportu.</w:t>
      </w:r>
    </w:p>
    <w:p w:rsidR="0003091B" w:rsidRDefault="00AE6B7B" w:rsidP="003957FF">
      <w:pPr>
        <w:jc w:val="both"/>
      </w:pPr>
      <w:r>
        <w:tab/>
      </w:r>
      <w:r w:rsidR="005F6DAF">
        <w:t xml:space="preserve">V oblasti sportu, tak jak je definovaný </w:t>
      </w:r>
      <w:r w:rsidR="00B40BEF">
        <w:t>výše</w:t>
      </w:r>
      <w:r w:rsidR="005F6DAF">
        <w:t>, bylo na základě</w:t>
      </w:r>
      <w:r w:rsidR="00D06E34">
        <w:t xml:space="preserve"> odhadu této analýzy v roce 2017</w:t>
      </w:r>
      <w:r w:rsidR="005F6DAF">
        <w:t xml:space="preserve"> dosaženo produkce</w:t>
      </w:r>
      <w:r w:rsidR="0003091B">
        <w:t xml:space="preserve"> zboží a služeb</w:t>
      </w:r>
      <w:r w:rsidR="0003091B">
        <w:rPr>
          <w:rStyle w:val="Znakapoznpodarou"/>
        </w:rPr>
        <w:footnoteReference w:id="6"/>
      </w:r>
      <w:r w:rsidR="00D06E34">
        <w:t xml:space="preserve"> v hodnotě 32,7 mld. Kč (přibližně </w:t>
      </w:r>
      <w:r w:rsidR="00B40BEF">
        <w:t>0,2</w:t>
      </w:r>
      <w:r w:rsidR="00D06E34">
        <w:t>8</w:t>
      </w:r>
      <w:r w:rsidR="005F6DAF">
        <w:t xml:space="preserve"> </w:t>
      </w:r>
      <w:r w:rsidR="002A025A" w:rsidRPr="002A025A">
        <w:t>%</w:t>
      </w:r>
      <w:r w:rsidR="005F6DAF">
        <w:t xml:space="preserve"> celkové produkce v ekonomice). Jak je dále patrné z Tabulky 3, </w:t>
      </w:r>
      <w:proofErr w:type="spellStart"/>
      <w:r w:rsidR="005F6DAF">
        <w:t>mezispotřeba</w:t>
      </w:r>
      <w:proofErr w:type="spellEnd"/>
      <w:r w:rsidR="0003091B">
        <w:rPr>
          <w:rStyle w:val="Znakapoznpodarou"/>
        </w:rPr>
        <w:footnoteReference w:id="7"/>
      </w:r>
      <w:r w:rsidR="00D06E34">
        <w:t xml:space="preserve"> činila v roce 2017 přibližně 21,3 mld. Kč (0,3</w:t>
      </w:r>
      <w:r w:rsidR="005F6DAF">
        <w:t xml:space="preserve"> </w:t>
      </w:r>
      <w:r w:rsidR="002A025A" w:rsidRPr="002A025A">
        <w:t>%</w:t>
      </w:r>
      <w:r w:rsidR="005F6DAF">
        <w:t xml:space="preserve"> z celkové </w:t>
      </w:r>
      <w:proofErr w:type="spellStart"/>
      <w:r w:rsidR="005F6DAF">
        <w:t>mezispotřeby</w:t>
      </w:r>
      <w:proofErr w:type="spellEnd"/>
      <w:r w:rsidR="005F6DAF">
        <w:t xml:space="preserve">) a přidaná hodnota </w:t>
      </w:r>
      <w:r w:rsidR="00D06E34">
        <w:t>11,4 mld. Kč (0,25</w:t>
      </w:r>
      <w:r w:rsidR="005F6DAF">
        <w:t xml:space="preserve"> </w:t>
      </w:r>
      <w:r w:rsidR="002A025A" w:rsidRPr="002A025A">
        <w:t>%</w:t>
      </w:r>
      <w:r w:rsidR="003957FF">
        <w:t xml:space="preserve"> z celkové přidané hodnoty).</w:t>
      </w:r>
    </w:p>
    <w:p w:rsidR="005F6DAF" w:rsidRPr="00980B3D" w:rsidRDefault="005F6DAF" w:rsidP="005F6DAF">
      <w:pPr>
        <w:pStyle w:val="Titulek"/>
        <w:keepNext/>
        <w:rPr>
          <w:rFonts w:asciiTheme="majorHAnsi" w:hAnsiTheme="majorHAnsi"/>
          <w:b w:val="0"/>
          <w:color w:val="000000" w:themeColor="text1"/>
          <w:sz w:val="22"/>
          <w:szCs w:val="22"/>
        </w:rPr>
      </w:pPr>
      <w:r w:rsidRPr="00980B3D">
        <w:rPr>
          <w:rFonts w:asciiTheme="majorHAnsi" w:hAnsiTheme="majorHAnsi"/>
          <w:color w:val="000000" w:themeColor="text1"/>
          <w:sz w:val="22"/>
          <w:szCs w:val="22"/>
        </w:rPr>
        <w:t xml:space="preserve">Tabulka </w:t>
      </w:r>
      <w:r w:rsidR="00E22208" w:rsidRPr="00980B3D">
        <w:rPr>
          <w:rFonts w:asciiTheme="majorHAnsi" w:hAnsiTheme="majorHAnsi"/>
          <w:color w:val="000000" w:themeColor="text1"/>
          <w:sz w:val="22"/>
          <w:szCs w:val="22"/>
        </w:rPr>
        <w:fldChar w:fldCharType="begin"/>
      </w:r>
      <w:r w:rsidRPr="00980B3D">
        <w:rPr>
          <w:rFonts w:asciiTheme="majorHAnsi" w:hAnsiTheme="majorHAnsi"/>
          <w:color w:val="000000" w:themeColor="text1"/>
          <w:sz w:val="22"/>
          <w:szCs w:val="22"/>
        </w:rPr>
        <w:instrText xml:space="preserve"> SEQ Tabulka \* ARABIC </w:instrText>
      </w:r>
      <w:r w:rsidR="00E22208" w:rsidRPr="00980B3D">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3</w:t>
      </w:r>
      <w:r w:rsidR="00E22208" w:rsidRPr="00980B3D">
        <w:rPr>
          <w:rFonts w:asciiTheme="majorHAnsi" w:hAnsiTheme="majorHAnsi"/>
          <w:color w:val="000000" w:themeColor="text1"/>
          <w:sz w:val="22"/>
          <w:szCs w:val="22"/>
        </w:rPr>
        <w:fldChar w:fldCharType="end"/>
      </w:r>
      <w:r w:rsidRPr="00980B3D">
        <w:rPr>
          <w:rFonts w:asciiTheme="majorHAnsi" w:hAnsiTheme="majorHAnsi"/>
          <w:b w:val="0"/>
          <w:color w:val="000000" w:themeColor="text1"/>
          <w:sz w:val="22"/>
          <w:szCs w:val="22"/>
        </w:rPr>
        <w:t xml:space="preserve"> Základní makroekonomické ukazat</w:t>
      </w:r>
      <w:r w:rsidR="002D57F5">
        <w:rPr>
          <w:rFonts w:asciiTheme="majorHAnsi" w:hAnsiTheme="majorHAnsi"/>
          <w:b w:val="0"/>
          <w:color w:val="000000" w:themeColor="text1"/>
          <w:sz w:val="22"/>
          <w:szCs w:val="22"/>
        </w:rPr>
        <w:t>ele v oblasti sportu v roce 2017</w:t>
      </w:r>
    </w:p>
    <w:tbl>
      <w:tblPr>
        <w:tblW w:w="9273" w:type="dxa"/>
        <w:jc w:val="center"/>
        <w:tblLook w:val="04A0"/>
      </w:tblPr>
      <w:tblGrid>
        <w:gridCol w:w="3260"/>
        <w:gridCol w:w="2419"/>
        <w:gridCol w:w="3594"/>
      </w:tblGrid>
      <w:tr w:rsidR="005F6DAF" w:rsidRPr="001D72B7" w:rsidTr="00A0588A">
        <w:trPr>
          <w:trHeight w:val="600"/>
          <w:jc w:val="center"/>
        </w:trPr>
        <w:tc>
          <w:tcPr>
            <w:tcW w:w="3260" w:type="dxa"/>
            <w:tcBorders>
              <w:top w:val="single" w:sz="12" w:space="0" w:color="auto"/>
              <w:bottom w:val="single" w:sz="12" w:space="0" w:color="auto"/>
            </w:tcBorders>
            <w:shd w:val="clear" w:color="auto" w:fill="F2DBDB" w:themeFill="accent2" w:themeFillTint="33"/>
            <w:noWrap/>
            <w:vAlign w:val="center"/>
            <w:hideMark/>
          </w:tcPr>
          <w:p w:rsidR="005F6DAF" w:rsidRPr="00856D1F" w:rsidRDefault="005F6DAF" w:rsidP="00A0588A">
            <w:pPr>
              <w:spacing w:before="120" w:after="120" w:line="276" w:lineRule="auto"/>
              <w:rPr>
                <w:rFonts w:ascii="Calibri" w:hAnsi="Calibri"/>
                <w:b/>
                <w:color w:val="000000"/>
              </w:rPr>
            </w:pPr>
            <w:r w:rsidRPr="00856D1F">
              <w:rPr>
                <w:rFonts w:ascii="Calibri" w:hAnsi="Calibri"/>
                <w:b/>
                <w:color w:val="000000"/>
              </w:rPr>
              <w:t>Ukazatel</w:t>
            </w:r>
          </w:p>
        </w:tc>
        <w:tc>
          <w:tcPr>
            <w:tcW w:w="2419" w:type="dxa"/>
            <w:tcBorders>
              <w:top w:val="single" w:sz="12" w:space="0" w:color="auto"/>
              <w:bottom w:val="single" w:sz="12" w:space="0" w:color="auto"/>
            </w:tcBorders>
            <w:shd w:val="clear" w:color="auto" w:fill="F2DBDB" w:themeFill="accent2" w:themeFillTint="33"/>
            <w:noWrap/>
            <w:vAlign w:val="center"/>
            <w:hideMark/>
          </w:tcPr>
          <w:p w:rsidR="005F6DAF" w:rsidRPr="00856D1F" w:rsidRDefault="005F6DAF" w:rsidP="00A9372B">
            <w:pPr>
              <w:spacing w:before="120" w:after="120" w:line="276" w:lineRule="auto"/>
              <w:jc w:val="right"/>
              <w:rPr>
                <w:rFonts w:ascii="Calibri" w:hAnsi="Calibri"/>
                <w:b/>
                <w:color w:val="000000"/>
              </w:rPr>
            </w:pPr>
            <w:r w:rsidRPr="00856D1F">
              <w:rPr>
                <w:rFonts w:ascii="Calibri" w:hAnsi="Calibri"/>
                <w:b/>
                <w:color w:val="000000"/>
              </w:rPr>
              <w:t>Oblast sportu v mil. Kč</w:t>
            </w:r>
          </w:p>
        </w:tc>
        <w:tc>
          <w:tcPr>
            <w:tcW w:w="3594" w:type="dxa"/>
            <w:tcBorders>
              <w:top w:val="single" w:sz="12" w:space="0" w:color="auto"/>
              <w:bottom w:val="single" w:sz="12" w:space="0" w:color="auto"/>
            </w:tcBorders>
            <w:shd w:val="clear" w:color="auto" w:fill="F2DBDB" w:themeFill="accent2" w:themeFillTint="33"/>
            <w:vAlign w:val="center"/>
            <w:hideMark/>
          </w:tcPr>
          <w:p w:rsidR="005F6DAF" w:rsidRPr="00856D1F" w:rsidRDefault="005F6DAF" w:rsidP="00A9372B">
            <w:pPr>
              <w:spacing w:before="120" w:after="120" w:line="276" w:lineRule="auto"/>
              <w:jc w:val="right"/>
              <w:rPr>
                <w:rFonts w:ascii="Calibri" w:hAnsi="Calibri"/>
                <w:b/>
                <w:color w:val="000000"/>
              </w:rPr>
            </w:pPr>
            <w:r w:rsidRPr="00856D1F">
              <w:rPr>
                <w:rFonts w:ascii="Calibri" w:hAnsi="Calibri"/>
                <w:b/>
                <w:color w:val="000000"/>
              </w:rPr>
              <w:t>Podíl na celkové hodnotě ČR v %</w:t>
            </w:r>
          </w:p>
        </w:tc>
      </w:tr>
      <w:tr w:rsidR="005F6DAF" w:rsidRPr="001D72B7" w:rsidTr="00A0588A">
        <w:trPr>
          <w:trHeight w:val="300"/>
          <w:jc w:val="center"/>
        </w:trPr>
        <w:tc>
          <w:tcPr>
            <w:tcW w:w="3260" w:type="dxa"/>
            <w:tcBorders>
              <w:top w:val="single" w:sz="12" w:space="0" w:color="auto"/>
            </w:tcBorders>
            <w:noWrap/>
            <w:vAlign w:val="center"/>
            <w:hideMark/>
          </w:tcPr>
          <w:p w:rsidR="005F6DAF" w:rsidRPr="001D72B7" w:rsidRDefault="005F6DAF" w:rsidP="003957FF">
            <w:pPr>
              <w:spacing w:before="40" w:after="40" w:line="240" w:lineRule="auto"/>
              <w:rPr>
                <w:rFonts w:ascii="Calibri" w:hAnsi="Calibri"/>
                <w:color w:val="000000"/>
              </w:rPr>
            </w:pPr>
            <w:r w:rsidRPr="001D72B7">
              <w:rPr>
                <w:rFonts w:ascii="Calibri" w:hAnsi="Calibri"/>
                <w:color w:val="000000"/>
              </w:rPr>
              <w:t>Produkce v základních cenách</w:t>
            </w:r>
          </w:p>
        </w:tc>
        <w:tc>
          <w:tcPr>
            <w:tcW w:w="2419" w:type="dxa"/>
            <w:tcBorders>
              <w:top w:val="single" w:sz="12" w:space="0" w:color="auto"/>
            </w:tcBorders>
            <w:noWrap/>
            <w:vAlign w:val="center"/>
            <w:hideMark/>
          </w:tcPr>
          <w:p w:rsidR="005F6DAF" w:rsidRDefault="0044295E" w:rsidP="00A9372B">
            <w:pPr>
              <w:spacing w:before="40" w:after="40" w:line="240" w:lineRule="auto"/>
              <w:jc w:val="right"/>
              <w:rPr>
                <w:rFonts w:ascii="Calibri" w:hAnsi="Calibri"/>
                <w:color w:val="000000"/>
              </w:rPr>
            </w:pPr>
            <w:r>
              <w:rPr>
                <w:rFonts w:ascii="Calibri" w:hAnsi="Calibri"/>
                <w:color w:val="000000"/>
              </w:rPr>
              <w:t>32 657</w:t>
            </w:r>
          </w:p>
        </w:tc>
        <w:tc>
          <w:tcPr>
            <w:tcW w:w="3594" w:type="dxa"/>
            <w:tcBorders>
              <w:top w:val="single" w:sz="12" w:space="0" w:color="auto"/>
            </w:tcBorders>
            <w:noWrap/>
            <w:vAlign w:val="center"/>
            <w:hideMark/>
          </w:tcPr>
          <w:p w:rsidR="005F6DAF" w:rsidRPr="001D72B7" w:rsidRDefault="0044295E" w:rsidP="00A9372B">
            <w:pPr>
              <w:spacing w:before="40" w:after="40" w:line="240" w:lineRule="auto"/>
              <w:jc w:val="right"/>
              <w:rPr>
                <w:rFonts w:ascii="Calibri" w:hAnsi="Calibri"/>
                <w:color w:val="000000"/>
              </w:rPr>
            </w:pPr>
            <w:r>
              <w:rPr>
                <w:rFonts w:ascii="Calibri" w:hAnsi="Calibri"/>
                <w:color w:val="000000"/>
              </w:rPr>
              <w:t>0,282</w:t>
            </w:r>
          </w:p>
        </w:tc>
      </w:tr>
      <w:tr w:rsidR="005F6DAF" w:rsidRPr="001D72B7" w:rsidTr="00A0588A">
        <w:trPr>
          <w:trHeight w:val="300"/>
          <w:jc w:val="center"/>
        </w:trPr>
        <w:tc>
          <w:tcPr>
            <w:tcW w:w="3260" w:type="dxa"/>
            <w:noWrap/>
            <w:vAlign w:val="center"/>
            <w:hideMark/>
          </w:tcPr>
          <w:p w:rsidR="005F6DAF" w:rsidRPr="001D72B7" w:rsidRDefault="005F6DAF" w:rsidP="003957FF">
            <w:pPr>
              <w:spacing w:before="40" w:after="40" w:line="240" w:lineRule="auto"/>
              <w:rPr>
                <w:rFonts w:ascii="Calibri" w:hAnsi="Calibri"/>
                <w:color w:val="000000"/>
              </w:rPr>
            </w:pPr>
            <w:proofErr w:type="spellStart"/>
            <w:r w:rsidRPr="001D72B7">
              <w:rPr>
                <w:rFonts w:ascii="Calibri" w:hAnsi="Calibri"/>
                <w:color w:val="000000"/>
              </w:rPr>
              <w:t>Mezispotřeba</w:t>
            </w:r>
            <w:proofErr w:type="spellEnd"/>
            <w:r w:rsidRPr="001D72B7">
              <w:rPr>
                <w:rFonts w:ascii="Calibri" w:hAnsi="Calibri"/>
                <w:color w:val="000000"/>
              </w:rPr>
              <w:t xml:space="preserve"> v kupních cenách</w:t>
            </w:r>
          </w:p>
        </w:tc>
        <w:tc>
          <w:tcPr>
            <w:tcW w:w="2419" w:type="dxa"/>
            <w:noWrap/>
            <w:vAlign w:val="center"/>
            <w:hideMark/>
          </w:tcPr>
          <w:p w:rsidR="005F6DAF" w:rsidRDefault="0044295E" w:rsidP="00A9372B">
            <w:pPr>
              <w:spacing w:before="40" w:after="40" w:line="240" w:lineRule="auto"/>
              <w:jc w:val="right"/>
              <w:rPr>
                <w:rFonts w:ascii="Calibri" w:hAnsi="Calibri"/>
                <w:color w:val="000000"/>
              </w:rPr>
            </w:pPr>
            <w:r>
              <w:rPr>
                <w:rFonts w:ascii="Calibri" w:hAnsi="Calibri"/>
                <w:color w:val="000000"/>
              </w:rPr>
              <w:t>21</w:t>
            </w:r>
            <w:r w:rsidR="005F6DAF">
              <w:rPr>
                <w:rFonts w:ascii="Calibri" w:hAnsi="Calibri"/>
                <w:color w:val="000000"/>
              </w:rPr>
              <w:t xml:space="preserve"> </w:t>
            </w:r>
            <w:r>
              <w:rPr>
                <w:rFonts w:ascii="Calibri" w:hAnsi="Calibri"/>
                <w:color w:val="000000"/>
              </w:rPr>
              <w:t>278</w:t>
            </w:r>
          </w:p>
        </w:tc>
        <w:tc>
          <w:tcPr>
            <w:tcW w:w="3594" w:type="dxa"/>
            <w:noWrap/>
            <w:vAlign w:val="center"/>
            <w:hideMark/>
          </w:tcPr>
          <w:p w:rsidR="005F6DAF" w:rsidRPr="001D72B7" w:rsidRDefault="0044295E" w:rsidP="00A9372B">
            <w:pPr>
              <w:spacing w:before="40" w:after="40" w:line="240" w:lineRule="auto"/>
              <w:jc w:val="right"/>
              <w:rPr>
                <w:rFonts w:ascii="Calibri" w:hAnsi="Calibri"/>
                <w:color w:val="000000"/>
              </w:rPr>
            </w:pPr>
            <w:r>
              <w:rPr>
                <w:rFonts w:ascii="Calibri" w:hAnsi="Calibri"/>
                <w:color w:val="000000"/>
              </w:rPr>
              <w:t>0,302</w:t>
            </w:r>
          </w:p>
        </w:tc>
      </w:tr>
      <w:tr w:rsidR="005F6DAF" w:rsidRPr="001D72B7" w:rsidTr="00A0588A">
        <w:trPr>
          <w:trHeight w:val="300"/>
          <w:jc w:val="center"/>
        </w:trPr>
        <w:tc>
          <w:tcPr>
            <w:tcW w:w="3260" w:type="dxa"/>
            <w:tcBorders>
              <w:bottom w:val="single" w:sz="12" w:space="0" w:color="auto"/>
            </w:tcBorders>
            <w:noWrap/>
            <w:vAlign w:val="center"/>
            <w:hideMark/>
          </w:tcPr>
          <w:p w:rsidR="005F6DAF" w:rsidRPr="001D72B7" w:rsidRDefault="005F6DAF" w:rsidP="003957FF">
            <w:pPr>
              <w:spacing w:before="40" w:after="40" w:line="240" w:lineRule="auto"/>
              <w:rPr>
                <w:rFonts w:ascii="Calibri" w:hAnsi="Calibri"/>
                <w:color w:val="000000"/>
              </w:rPr>
            </w:pPr>
            <w:r w:rsidRPr="001D72B7">
              <w:rPr>
                <w:rFonts w:ascii="Calibri" w:hAnsi="Calibri"/>
                <w:color w:val="000000"/>
              </w:rPr>
              <w:t>Hrubá přidaná hodnota</w:t>
            </w:r>
          </w:p>
        </w:tc>
        <w:tc>
          <w:tcPr>
            <w:tcW w:w="2419" w:type="dxa"/>
            <w:tcBorders>
              <w:bottom w:val="single" w:sz="12" w:space="0" w:color="auto"/>
            </w:tcBorders>
            <w:noWrap/>
            <w:vAlign w:val="center"/>
            <w:hideMark/>
          </w:tcPr>
          <w:p w:rsidR="005F6DAF" w:rsidRDefault="0044295E" w:rsidP="00A9372B">
            <w:pPr>
              <w:spacing w:before="40" w:after="40" w:line="240" w:lineRule="auto"/>
              <w:jc w:val="right"/>
              <w:rPr>
                <w:rFonts w:ascii="Calibri" w:hAnsi="Calibri"/>
                <w:color w:val="000000"/>
              </w:rPr>
            </w:pPr>
            <w:r>
              <w:rPr>
                <w:rFonts w:ascii="Calibri" w:hAnsi="Calibri"/>
                <w:color w:val="000000"/>
              </w:rPr>
              <w:t>11</w:t>
            </w:r>
            <w:r w:rsidR="005F6DAF">
              <w:rPr>
                <w:rFonts w:ascii="Calibri" w:hAnsi="Calibri"/>
                <w:color w:val="000000"/>
              </w:rPr>
              <w:t xml:space="preserve"> </w:t>
            </w:r>
            <w:r>
              <w:rPr>
                <w:rFonts w:ascii="Calibri" w:hAnsi="Calibri"/>
                <w:color w:val="000000"/>
              </w:rPr>
              <w:t>378</w:t>
            </w:r>
          </w:p>
        </w:tc>
        <w:tc>
          <w:tcPr>
            <w:tcW w:w="3594" w:type="dxa"/>
            <w:tcBorders>
              <w:bottom w:val="single" w:sz="12" w:space="0" w:color="auto"/>
            </w:tcBorders>
            <w:noWrap/>
            <w:vAlign w:val="center"/>
            <w:hideMark/>
          </w:tcPr>
          <w:p w:rsidR="005F6DAF" w:rsidRPr="001D72B7" w:rsidRDefault="0044295E" w:rsidP="00A9372B">
            <w:pPr>
              <w:spacing w:before="40" w:after="40" w:line="240" w:lineRule="auto"/>
              <w:jc w:val="right"/>
              <w:rPr>
                <w:rFonts w:ascii="Calibri" w:hAnsi="Calibri"/>
                <w:color w:val="000000"/>
              </w:rPr>
            </w:pPr>
            <w:r>
              <w:rPr>
                <w:rFonts w:ascii="Calibri" w:hAnsi="Calibri"/>
                <w:color w:val="000000"/>
              </w:rPr>
              <w:t>0,251</w:t>
            </w:r>
          </w:p>
        </w:tc>
      </w:tr>
    </w:tbl>
    <w:p w:rsidR="005F6DAF" w:rsidRDefault="005F6DAF" w:rsidP="005F6DAF">
      <w:pPr>
        <w:pStyle w:val="Odstavecseseznamem"/>
        <w:ind w:left="0"/>
        <w:rPr>
          <w:rFonts w:asciiTheme="majorHAnsi" w:hAnsiTheme="majorHAnsi"/>
        </w:rPr>
      </w:pPr>
      <w:r w:rsidRPr="00980B3D">
        <w:rPr>
          <w:rFonts w:asciiTheme="majorHAnsi" w:hAnsiTheme="majorHAnsi"/>
        </w:rPr>
        <w:t xml:space="preserve">Zdroj: Národní účty, ČSÚ, vlastní </w:t>
      </w:r>
      <w:r w:rsidR="002A025A">
        <w:rPr>
          <w:rFonts w:asciiTheme="majorHAnsi" w:hAnsiTheme="majorHAnsi"/>
        </w:rPr>
        <w:t>výpočet</w:t>
      </w:r>
    </w:p>
    <w:p w:rsidR="002A025A" w:rsidRDefault="002A025A">
      <w:pPr>
        <w:spacing w:after="0" w:line="240" w:lineRule="auto"/>
        <w:rPr>
          <w:rFonts w:asciiTheme="majorHAnsi" w:eastAsiaTheme="minorHAnsi" w:hAnsiTheme="majorHAnsi" w:cstheme="minorBidi"/>
          <w:sz w:val="22"/>
          <w:szCs w:val="22"/>
          <w:lang w:eastAsia="en-US"/>
        </w:rPr>
      </w:pPr>
      <w:r>
        <w:rPr>
          <w:rFonts w:asciiTheme="majorHAnsi" w:hAnsiTheme="majorHAnsi"/>
        </w:rPr>
        <w:br w:type="page"/>
      </w:r>
    </w:p>
    <w:p w:rsidR="005F6DAF" w:rsidRDefault="005F6DAF" w:rsidP="00A0588A">
      <w:pPr>
        <w:jc w:val="both"/>
      </w:pPr>
      <w:r>
        <w:lastRenderedPageBreak/>
        <w:t>Jak je vidět z Tabulky 4</w:t>
      </w:r>
      <w:r w:rsidR="00371F45">
        <w:t>,</w:t>
      </w:r>
      <w:r>
        <w:t xml:space="preserve"> kromě samotné oblasti sportu se sportovní </w:t>
      </w:r>
      <w:r w:rsidR="00B40BEF">
        <w:t xml:space="preserve">produkty (CZ-CPA 93.1) podílely </w:t>
      </w:r>
      <w:r>
        <w:t xml:space="preserve">také na </w:t>
      </w:r>
      <w:proofErr w:type="spellStart"/>
      <w:r>
        <w:t>mezispotřebě</w:t>
      </w:r>
      <w:proofErr w:type="spellEnd"/>
      <w:r>
        <w:t xml:space="preserve"> v ostatních odvětvích. Nejvýznamněji pak </w:t>
      </w:r>
      <w:r w:rsidR="00856D1F">
        <w:t xml:space="preserve">na činnostech </w:t>
      </w:r>
      <w:r w:rsidR="00D06E34">
        <w:t>v oblasti nemovitostí (1,23</w:t>
      </w:r>
      <w:r>
        <w:t xml:space="preserve"> mld. Kč), dále pak na </w:t>
      </w:r>
      <w:r w:rsidR="00D06E34">
        <w:t>činnostech zastupujících organizací (0,85</w:t>
      </w:r>
      <w:r>
        <w:t xml:space="preserve"> mld. Kč</w:t>
      </w:r>
      <w:r w:rsidR="00B2753F">
        <w:t>)</w:t>
      </w:r>
      <w:r w:rsidR="00F26799">
        <w:t xml:space="preserve">, </w:t>
      </w:r>
      <w:r w:rsidR="00D06E34">
        <w:t>činnostech v rámci nespecifi</w:t>
      </w:r>
      <w:r w:rsidR="00F26799">
        <w:t>kovaných služeb (0,7 mld. Kč) a</w:t>
      </w:r>
      <w:r>
        <w:t xml:space="preserve"> </w:t>
      </w:r>
      <w:r w:rsidR="00D06E34">
        <w:t>v rámci ubytovacích služeb (0,3</w:t>
      </w:r>
      <w:r>
        <w:t xml:space="preserve"> mld. Kč). </w:t>
      </w:r>
      <w:r w:rsidRPr="00BC5765">
        <w:t>Sportovní produkty jsou tak nedílnou součástí produkce v něk</w:t>
      </w:r>
      <w:r w:rsidR="00856D1F">
        <w:t>olika</w:t>
      </w:r>
      <w:r w:rsidRPr="00BC5765">
        <w:t xml:space="preserve"> dalších odvětvích.</w:t>
      </w:r>
    </w:p>
    <w:p w:rsidR="005F6DAF" w:rsidRDefault="005F6DAF" w:rsidP="005F6DAF">
      <w:pPr>
        <w:pStyle w:val="Titulek"/>
        <w:keepNext/>
        <w:rPr>
          <w:rFonts w:asciiTheme="majorHAnsi" w:hAnsiTheme="majorHAnsi"/>
          <w:b w:val="0"/>
          <w:color w:val="000000" w:themeColor="text1"/>
          <w:sz w:val="22"/>
          <w:szCs w:val="22"/>
        </w:rPr>
      </w:pPr>
      <w:r w:rsidRPr="00A0588A">
        <w:rPr>
          <w:rFonts w:asciiTheme="majorHAnsi" w:hAnsiTheme="majorHAnsi"/>
          <w:color w:val="000000" w:themeColor="text1"/>
          <w:sz w:val="22"/>
          <w:szCs w:val="22"/>
        </w:rPr>
        <w:t xml:space="preserve">Tabulka </w:t>
      </w:r>
      <w:r w:rsidR="00E22208" w:rsidRPr="00A0588A">
        <w:rPr>
          <w:rFonts w:asciiTheme="majorHAnsi" w:hAnsiTheme="majorHAnsi"/>
          <w:color w:val="000000" w:themeColor="text1"/>
          <w:sz w:val="22"/>
          <w:szCs w:val="22"/>
        </w:rPr>
        <w:fldChar w:fldCharType="begin"/>
      </w:r>
      <w:r w:rsidRPr="00A0588A">
        <w:rPr>
          <w:rFonts w:asciiTheme="majorHAnsi" w:hAnsiTheme="majorHAnsi"/>
          <w:color w:val="000000" w:themeColor="text1"/>
          <w:sz w:val="22"/>
          <w:szCs w:val="22"/>
        </w:rPr>
        <w:instrText xml:space="preserve"> SEQ Tabulka \* ARABIC </w:instrText>
      </w:r>
      <w:r w:rsidR="00E22208" w:rsidRPr="00A0588A">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4</w:t>
      </w:r>
      <w:r w:rsidR="00E22208" w:rsidRPr="00A0588A">
        <w:rPr>
          <w:rFonts w:asciiTheme="majorHAnsi" w:hAnsiTheme="majorHAnsi"/>
          <w:color w:val="000000" w:themeColor="text1"/>
          <w:sz w:val="22"/>
          <w:szCs w:val="22"/>
        </w:rPr>
        <w:fldChar w:fldCharType="end"/>
      </w:r>
      <w:r w:rsidRPr="00A0588A">
        <w:rPr>
          <w:rFonts w:asciiTheme="majorHAnsi" w:hAnsiTheme="majorHAnsi"/>
          <w:b w:val="0"/>
          <w:color w:val="000000" w:themeColor="text1"/>
          <w:sz w:val="22"/>
          <w:szCs w:val="22"/>
        </w:rPr>
        <w:t xml:space="preserve"> </w:t>
      </w:r>
      <w:r w:rsidR="00792D83" w:rsidRPr="00A0588A">
        <w:rPr>
          <w:rFonts w:asciiTheme="majorHAnsi" w:hAnsiTheme="majorHAnsi"/>
          <w:b w:val="0"/>
          <w:color w:val="000000" w:themeColor="text1"/>
          <w:sz w:val="22"/>
          <w:szCs w:val="22"/>
        </w:rPr>
        <w:t>Odvětví s největším podílem sportovních vstupů v</w:t>
      </w:r>
      <w:r w:rsidR="00792D83">
        <w:rPr>
          <w:rFonts w:asciiTheme="majorHAnsi" w:hAnsiTheme="majorHAnsi"/>
          <w:b w:val="0"/>
          <w:color w:val="000000" w:themeColor="text1"/>
          <w:sz w:val="22"/>
          <w:szCs w:val="22"/>
        </w:rPr>
        <w:t> </w:t>
      </w:r>
      <w:proofErr w:type="spellStart"/>
      <w:r w:rsidR="00792D83" w:rsidRPr="00A0588A">
        <w:rPr>
          <w:rFonts w:asciiTheme="majorHAnsi" w:hAnsiTheme="majorHAnsi"/>
          <w:b w:val="0"/>
          <w:color w:val="000000" w:themeColor="text1"/>
          <w:sz w:val="22"/>
          <w:szCs w:val="22"/>
        </w:rPr>
        <w:t>mezispotřebě</w:t>
      </w:r>
      <w:proofErr w:type="spellEnd"/>
      <w:r w:rsidR="00792D83">
        <w:rPr>
          <w:rFonts w:asciiTheme="majorHAnsi" w:hAnsiTheme="majorHAnsi"/>
          <w:b w:val="0"/>
          <w:color w:val="000000" w:themeColor="text1"/>
          <w:sz w:val="22"/>
          <w:szCs w:val="22"/>
        </w:rPr>
        <w:t xml:space="preserve"> v roce 2017</w:t>
      </w:r>
      <w:r w:rsidR="00792D83" w:rsidRPr="00A0588A">
        <w:rPr>
          <w:rFonts w:asciiTheme="majorHAnsi" w:hAnsiTheme="majorHAnsi"/>
          <w:b w:val="0"/>
          <w:color w:val="000000" w:themeColor="text1"/>
          <w:sz w:val="22"/>
          <w:szCs w:val="22"/>
        </w:rPr>
        <w:t xml:space="preserve"> (v kupních cenách)</w:t>
      </w:r>
    </w:p>
    <w:tbl>
      <w:tblPr>
        <w:tblW w:w="8946" w:type="dxa"/>
        <w:tblInd w:w="55" w:type="dxa"/>
        <w:tblCellMar>
          <w:left w:w="70" w:type="dxa"/>
          <w:right w:w="70" w:type="dxa"/>
        </w:tblCellMar>
        <w:tblLook w:val="04A0"/>
      </w:tblPr>
      <w:tblGrid>
        <w:gridCol w:w="5512"/>
        <w:gridCol w:w="2158"/>
        <w:gridCol w:w="1276"/>
      </w:tblGrid>
      <w:tr w:rsidR="00856D1F" w:rsidRPr="00856D1F" w:rsidTr="00856D1F">
        <w:trPr>
          <w:trHeight w:val="300"/>
        </w:trPr>
        <w:tc>
          <w:tcPr>
            <w:tcW w:w="5512" w:type="dxa"/>
            <w:tcBorders>
              <w:top w:val="single" w:sz="12" w:space="0" w:color="auto"/>
              <w:left w:val="nil"/>
              <w:bottom w:val="single" w:sz="12" w:space="0" w:color="auto"/>
              <w:right w:val="nil"/>
            </w:tcBorders>
            <w:shd w:val="clear" w:color="auto" w:fill="F2DBDB" w:themeFill="accent2" w:themeFillTint="33"/>
            <w:noWrap/>
            <w:vAlign w:val="center"/>
            <w:hideMark/>
          </w:tcPr>
          <w:p w:rsidR="00856D1F" w:rsidRPr="00856D1F" w:rsidRDefault="00856D1F" w:rsidP="00856D1F">
            <w:pPr>
              <w:spacing w:before="60" w:after="60" w:line="240" w:lineRule="auto"/>
              <w:rPr>
                <w:rFonts w:ascii="Calibri" w:hAnsi="Calibri"/>
                <w:b/>
                <w:color w:val="000000"/>
                <w:szCs w:val="20"/>
              </w:rPr>
            </w:pPr>
            <w:r w:rsidRPr="00856D1F">
              <w:rPr>
                <w:rFonts w:ascii="Calibri" w:hAnsi="Calibri"/>
                <w:b/>
                <w:color w:val="000000"/>
                <w:szCs w:val="20"/>
              </w:rPr>
              <w:t>Odvětví podle CZ -NACE</w:t>
            </w:r>
          </w:p>
        </w:tc>
        <w:tc>
          <w:tcPr>
            <w:tcW w:w="2158" w:type="dxa"/>
            <w:tcBorders>
              <w:top w:val="single" w:sz="12" w:space="0" w:color="auto"/>
              <w:left w:val="nil"/>
              <w:bottom w:val="single" w:sz="12" w:space="0" w:color="auto"/>
              <w:right w:val="nil"/>
            </w:tcBorders>
            <w:shd w:val="clear" w:color="auto" w:fill="F2DBDB" w:themeFill="accent2" w:themeFillTint="33"/>
            <w:noWrap/>
            <w:vAlign w:val="center"/>
            <w:hideMark/>
          </w:tcPr>
          <w:p w:rsidR="00856D1F" w:rsidRPr="00856D1F" w:rsidRDefault="00E73595" w:rsidP="00A9372B">
            <w:pPr>
              <w:spacing w:before="60" w:after="60" w:line="240" w:lineRule="auto"/>
              <w:jc w:val="right"/>
              <w:rPr>
                <w:rFonts w:ascii="Calibri" w:hAnsi="Calibri"/>
                <w:b/>
                <w:color w:val="000000"/>
                <w:szCs w:val="20"/>
              </w:rPr>
            </w:pPr>
            <w:proofErr w:type="spellStart"/>
            <w:r>
              <w:rPr>
                <w:rFonts w:ascii="Calibri" w:hAnsi="Calibri"/>
                <w:b/>
                <w:color w:val="000000"/>
                <w:szCs w:val="20"/>
              </w:rPr>
              <w:t>Mezispotřeba</w:t>
            </w:r>
            <w:proofErr w:type="spellEnd"/>
            <w:r w:rsidR="00856D1F" w:rsidRPr="00856D1F">
              <w:rPr>
                <w:rFonts w:ascii="Calibri" w:hAnsi="Calibri"/>
                <w:b/>
                <w:color w:val="000000"/>
                <w:szCs w:val="20"/>
              </w:rPr>
              <w:t xml:space="preserve"> v mil. Kč</w:t>
            </w:r>
          </w:p>
        </w:tc>
        <w:tc>
          <w:tcPr>
            <w:tcW w:w="1276" w:type="dxa"/>
            <w:tcBorders>
              <w:top w:val="single" w:sz="12" w:space="0" w:color="auto"/>
              <w:left w:val="nil"/>
              <w:bottom w:val="single" w:sz="12" w:space="0" w:color="auto"/>
              <w:right w:val="nil"/>
            </w:tcBorders>
            <w:shd w:val="clear" w:color="auto" w:fill="F2DBDB" w:themeFill="accent2" w:themeFillTint="33"/>
            <w:noWrap/>
            <w:vAlign w:val="center"/>
            <w:hideMark/>
          </w:tcPr>
          <w:p w:rsidR="00856D1F" w:rsidRPr="00856D1F" w:rsidRDefault="00856D1F" w:rsidP="00A9372B">
            <w:pPr>
              <w:spacing w:before="60" w:after="60" w:line="240" w:lineRule="auto"/>
              <w:jc w:val="right"/>
              <w:rPr>
                <w:rFonts w:ascii="Calibri" w:hAnsi="Calibri"/>
                <w:b/>
                <w:color w:val="000000"/>
                <w:szCs w:val="20"/>
              </w:rPr>
            </w:pPr>
            <w:r w:rsidRPr="00856D1F">
              <w:rPr>
                <w:rFonts w:ascii="Calibri" w:hAnsi="Calibri"/>
                <w:b/>
                <w:color w:val="000000"/>
                <w:szCs w:val="20"/>
              </w:rPr>
              <w:t>Podíl v %</w:t>
            </w:r>
          </w:p>
        </w:tc>
      </w:tr>
      <w:tr w:rsidR="0044295E" w:rsidRPr="00856D1F" w:rsidTr="0044295E">
        <w:trPr>
          <w:trHeight w:val="300"/>
        </w:trPr>
        <w:tc>
          <w:tcPr>
            <w:tcW w:w="5512" w:type="dxa"/>
            <w:tcBorders>
              <w:top w:val="single" w:sz="12" w:space="0" w:color="auto"/>
              <w:left w:val="nil"/>
              <w:bottom w:val="nil"/>
              <w:right w:val="nil"/>
            </w:tcBorders>
            <w:shd w:val="clear" w:color="auto" w:fill="auto"/>
            <w:noWrap/>
            <w:vAlign w:val="center"/>
            <w:hideMark/>
          </w:tcPr>
          <w:p w:rsidR="0044295E" w:rsidRPr="00856D1F" w:rsidRDefault="0044295E" w:rsidP="0044295E">
            <w:pPr>
              <w:spacing w:after="0" w:line="240" w:lineRule="auto"/>
              <w:rPr>
                <w:rFonts w:ascii="Calibri" w:hAnsi="Calibri"/>
                <w:color w:val="000000"/>
                <w:szCs w:val="20"/>
              </w:rPr>
            </w:pPr>
            <w:r w:rsidRPr="00856D1F">
              <w:rPr>
                <w:rFonts w:ascii="Calibri" w:hAnsi="Calibri"/>
                <w:color w:val="000000"/>
                <w:szCs w:val="20"/>
              </w:rPr>
              <w:t>93 Sportovní, zábavní a rekreační činnosti</w:t>
            </w:r>
          </w:p>
        </w:tc>
        <w:tc>
          <w:tcPr>
            <w:tcW w:w="2158" w:type="dxa"/>
            <w:tcBorders>
              <w:top w:val="single" w:sz="12" w:space="0" w:color="auto"/>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7</w:t>
            </w:r>
            <w:r w:rsidR="00436D1A">
              <w:rPr>
                <w:rFonts w:ascii="Calibri" w:hAnsi="Calibri"/>
                <w:color w:val="000000"/>
                <w:szCs w:val="20"/>
              </w:rPr>
              <w:t xml:space="preserve"> </w:t>
            </w:r>
            <w:r w:rsidRPr="0044295E">
              <w:rPr>
                <w:rFonts w:ascii="Calibri" w:hAnsi="Calibri"/>
                <w:color w:val="000000"/>
                <w:szCs w:val="20"/>
              </w:rPr>
              <w:t>981,</w:t>
            </w:r>
            <w:r>
              <w:rPr>
                <w:rFonts w:ascii="Calibri" w:hAnsi="Calibri"/>
                <w:color w:val="000000"/>
                <w:szCs w:val="20"/>
              </w:rPr>
              <w:t>2</w:t>
            </w:r>
          </w:p>
        </w:tc>
        <w:tc>
          <w:tcPr>
            <w:tcW w:w="1276" w:type="dxa"/>
            <w:tcBorders>
              <w:top w:val="single" w:sz="12" w:space="0" w:color="auto"/>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68</w:t>
            </w:r>
            <w:r w:rsidR="002A025A">
              <w:rPr>
                <w:rFonts w:ascii="Calibri" w:hAnsi="Calibri"/>
                <w:color w:val="000000"/>
                <w:szCs w:val="20"/>
              </w:rPr>
              <w:t>,</w:t>
            </w:r>
            <w:r w:rsidRPr="0044295E">
              <w:rPr>
                <w:rFonts w:ascii="Calibri" w:hAnsi="Calibri"/>
                <w:color w:val="000000"/>
                <w:szCs w:val="20"/>
              </w:rPr>
              <w:t>3</w:t>
            </w:r>
          </w:p>
        </w:tc>
      </w:tr>
      <w:tr w:rsidR="0044295E" w:rsidRPr="00856D1F" w:rsidTr="0044295E">
        <w:trPr>
          <w:trHeight w:val="300"/>
        </w:trPr>
        <w:tc>
          <w:tcPr>
            <w:tcW w:w="5512" w:type="dxa"/>
            <w:tcBorders>
              <w:top w:val="nil"/>
              <w:left w:val="nil"/>
              <w:bottom w:val="nil"/>
              <w:right w:val="nil"/>
            </w:tcBorders>
            <w:shd w:val="clear" w:color="auto" w:fill="auto"/>
            <w:noWrap/>
            <w:vAlign w:val="center"/>
            <w:hideMark/>
          </w:tcPr>
          <w:p w:rsidR="0044295E" w:rsidRPr="00856D1F" w:rsidRDefault="0044295E" w:rsidP="0044295E">
            <w:pPr>
              <w:spacing w:after="0" w:line="240" w:lineRule="auto"/>
              <w:rPr>
                <w:rFonts w:ascii="Calibri" w:hAnsi="Calibri"/>
                <w:color w:val="000000"/>
                <w:szCs w:val="20"/>
              </w:rPr>
            </w:pPr>
            <w:r>
              <w:rPr>
                <w:rFonts w:ascii="Calibri" w:hAnsi="Calibri"/>
                <w:color w:val="000000"/>
                <w:szCs w:val="20"/>
              </w:rPr>
              <w:t>68</w:t>
            </w:r>
            <w:r w:rsidRPr="00856D1F">
              <w:rPr>
                <w:rFonts w:ascii="Calibri" w:hAnsi="Calibri"/>
                <w:color w:val="000000"/>
                <w:szCs w:val="20"/>
              </w:rPr>
              <w:t xml:space="preserve"> </w:t>
            </w:r>
            <w:r w:rsidRPr="0044295E">
              <w:rPr>
                <w:rFonts w:ascii="Calibri" w:hAnsi="Calibri"/>
                <w:color w:val="000000"/>
                <w:szCs w:val="20"/>
              </w:rPr>
              <w:t>Činnosti v oblasti nemovitostí</w:t>
            </w:r>
          </w:p>
        </w:tc>
        <w:tc>
          <w:tcPr>
            <w:tcW w:w="2158" w:type="dxa"/>
            <w:tcBorders>
              <w:top w:val="nil"/>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1</w:t>
            </w:r>
            <w:r w:rsidR="00436D1A">
              <w:rPr>
                <w:rFonts w:ascii="Calibri" w:hAnsi="Calibri"/>
                <w:color w:val="000000"/>
                <w:szCs w:val="20"/>
              </w:rPr>
              <w:t xml:space="preserve"> </w:t>
            </w:r>
            <w:r w:rsidRPr="0044295E">
              <w:rPr>
                <w:rFonts w:ascii="Calibri" w:hAnsi="Calibri"/>
                <w:color w:val="000000"/>
                <w:szCs w:val="20"/>
              </w:rPr>
              <w:t>230,3</w:t>
            </w:r>
          </w:p>
        </w:tc>
        <w:tc>
          <w:tcPr>
            <w:tcW w:w="1276" w:type="dxa"/>
            <w:tcBorders>
              <w:top w:val="nil"/>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10</w:t>
            </w:r>
            <w:r w:rsidR="002A025A">
              <w:rPr>
                <w:rFonts w:ascii="Calibri" w:hAnsi="Calibri"/>
                <w:color w:val="000000"/>
                <w:szCs w:val="20"/>
              </w:rPr>
              <w:t>,</w:t>
            </w:r>
            <w:r w:rsidRPr="0044295E">
              <w:rPr>
                <w:rFonts w:ascii="Calibri" w:hAnsi="Calibri"/>
                <w:color w:val="000000"/>
                <w:szCs w:val="20"/>
              </w:rPr>
              <w:t>5</w:t>
            </w:r>
          </w:p>
        </w:tc>
      </w:tr>
      <w:tr w:rsidR="0044295E" w:rsidRPr="00856D1F" w:rsidTr="0044295E">
        <w:trPr>
          <w:trHeight w:val="300"/>
        </w:trPr>
        <w:tc>
          <w:tcPr>
            <w:tcW w:w="5512" w:type="dxa"/>
            <w:tcBorders>
              <w:top w:val="nil"/>
              <w:left w:val="nil"/>
              <w:right w:val="nil"/>
            </w:tcBorders>
            <w:shd w:val="clear" w:color="auto" w:fill="auto"/>
            <w:noWrap/>
            <w:vAlign w:val="center"/>
            <w:hideMark/>
          </w:tcPr>
          <w:p w:rsidR="0044295E" w:rsidRPr="00856D1F" w:rsidRDefault="0044295E" w:rsidP="0044295E">
            <w:pPr>
              <w:spacing w:after="0" w:line="240" w:lineRule="auto"/>
              <w:rPr>
                <w:rFonts w:ascii="Calibri" w:hAnsi="Calibri"/>
                <w:color w:val="000000"/>
                <w:szCs w:val="20"/>
              </w:rPr>
            </w:pPr>
            <w:r>
              <w:rPr>
                <w:rFonts w:ascii="Calibri" w:hAnsi="Calibri"/>
                <w:color w:val="000000"/>
                <w:szCs w:val="20"/>
              </w:rPr>
              <w:t>94</w:t>
            </w:r>
            <w:r w:rsidRPr="00856D1F">
              <w:rPr>
                <w:rFonts w:ascii="Calibri" w:hAnsi="Calibri"/>
                <w:color w:val="000000"/>
                <w:szCs w:val="20"/>
              </w:rPr>
              <w:t xml:space="preserve"> </w:t>
            </w:r>
            <w:proofErr w:type="spellStart"/>
            <w:r w:rsidRPr="00856D1F">
              <w:rPr>
                <w:rFonts w:ascii="Calibri" w:hAnsi="Calibri"/>
                <w:color w:val="000000"/>
                <w:szCs w:val="20"/>
              </w:rPr>
              <w:t>Činn</w:t>
            </w:r>
            <w:proofErr w:type="spellEnd"/>
            <w:r w:rsidRPr="00856D1F">
              <w:rPr>
                <w:rFonts w:ascii="Calibri" w:hAnsi="Calibri"/>
                <w:color w:val="000000"/>
                <w:szCs w:val="20"/>
              </w:rPr>
              <w:t xml:space="preserve">. </w:t>
            </w:r>
            <w:proofErr w:type="spellStart"/>
            <w:r w:rsidRPr="00856D1F">
              <w:rPr>
                <w:rFonts w:ascii="Calibri" w:hAnsi="Calibri"/>
                <w:color w:val="000000"/>
                <w:szCs w:val="20"/>
              </w:rPr>
              <w:t>org</w:t>
            </w:r>
            <w:proofErr w:type="spellEnd"/>
            <w:r w:rsidRPr="00856D1F">
              <w:rPr>
                <w:rFonts w:ascii="Calibri" w:hAnsi="Calibri"/>
                <w:color w:val="000000"/>
                <w:szCs w:val="20"/>
              </w:rPr>
              <w:t xml:space="preserve">. sdruž. </w:t>
            </w:r>
            <w:proofErr w:type="gramStart"/>
            <w:r w:rsidRPr="00856D1F">
              <w:rPr>
                <w:rFonts w:ascii="Calibri" w:hAnsi="Calibri"/>
                <w:color w:val="000000"/>
                <w:szCs w:val="20"/>
              </w:rPr>
              <w:t>osoby</w:t>
            </w:r>
            <w:proofErr w:type="gramEnd"/>
            <w:r w:rsidRPr="00856D1F">
              <w:rPr>
                <w:rFonts w:ascii="Calibri" w:hAnsi="Calibri"/>
                <w:color w:val="000000"/>
                <w:szCs w:val="20"/>
              </w:rPr>
              <w:t xml:space="preserve"> za účelem. prosazování spol. zájmů</w:t>
            </w:r>
          </w:p>
        </w:tc>
        <w:tc>
          <w:tcPr>
            <w:tcW w:w="2158" w:type="dxa"/>
            <w:tcBorders>
              <w:top w:val="nil"/>
              <w:left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845,9</w:t>
            </w:r>
          </w:p>
        </w:tc>
        <w:tc>
          <w:tcPr>
            <w:tcW w:w="1276" w:type="dxa"/>
            <w:tcBorders>
              <w:top w:val="nil"/>
              <w:left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7</w:t>
            </w:r>
            <w:r w:rsidR="002A025A">
              <w:rPr>
                <w:rFonts w:ascii="Calibri" w:hAnsi="Calibri"/>
                <w:color w:val="000000"/>
                <w:szCs w:val="20"/>
              </w:rPr>
              <w:t>,</w:t>
            </w:r>
            <w:r w:rsidRPr="0044295E">
              <w:rPr>
                <w:rFonts w:ascii="Calibri" w:hAnsi="Calibri"/>
                <w:color w:val="000000"/>
                <w:szCs w:val="20"/>
              </w:rPr>
              <w:t>2</w:t>
            </w:r>
          </w:p>
        </w:tc>
      </w:tr>
      <w:tr w:rsidR="0044295E" w:rsidRPr="00856D1F" w:rsidTr="0044295E">
        <w:trPr>
          <w:trHeight w:val="80"/>
        </w:trPr>
        <w:tc>
          <w:tcPr>
            <w:tcW w:w="5512" w:type="dxa"/>
            <w:tcBorders>
              <w:top w:val="nil"/>
              <w:left w:val="nil"/>
              <w:bottom w:val="nil"/>
              <w:right w:val="nil"/>
            </w:tcBorders>
            <w:shd w:val="clear" w:color="auto" w:fill="auto"/>
            <w:noWrap/>
            <w:vAlign w:val="center"/>
            <w:hideMark/>
          </w:tcPr>
          <w:p w:rsidR="0044295E" w:rsidRPr="00856D1F" w:rsidRDefault="0044295E" w:rsidP="0044295E">
            <w:pPr>
              <w:spacing w:after="0" w:line="240" w:lineRule="auto"/>
              <w:rPr>
                <w:rFonts w:ascii="Calibri" w:hAnsi="Calibri"/>
                <w:color w:val="000000"/>
                <w:szCs w:val="20"/>
              </w:rPr>
            </w:pPr>
            <w:r>
              <w:rPr>
                <w:rFonts w:ascii="Calibri" w:hAnsi="Calibri"/>
                <w:color w:val="000000"/>
                <w:szCs w:val="20"/>
              </w:rPr>
              <w:t>96</w:t>
            </w:r>
            <w:r w:rsidRPr="00856D1F">
              <w:rPr>
                <w:rFonts w:ascii="Calibri" w:hAnsi="Calibri"/>
                <w:color w:val="000000"/>
                <w:szCs w:val="20"/>
              </w:rPr>
              <w:t xml:space="preserve"> Poskytování ostatních osobních služeb</w:t>
            </w:r>
          </w:p>
        </w:tc>
        <w:tc>
          <w:tcPr>
            <w:tcW w:w="2158" w:type="dxa"/>
            <w:tcBorders>
              <w:top w:val="nil"/>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697,9</w:t>
            </w:r>
          </w:p>
        </w:tc>
        <w:tc>
          <w:tcPr>
            <w:tcW w:w="1276" w:type="dxa"/>
            <w:tcBorders>
              <w:top w:val="nil"/>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Pr>
                <w:rFonts w:ascii="Calibri" w:hAnsi="Calibri"/>
                <w:color w:val="000000"/>
                <w:szCs w:val="20"/>
              </w:rPr>
              <w:t>6</w:t>
            </w:r>
            <w:r w:rsidR="002A025A">
              <w:rPr>
                <w:rFonts w:ascii="Calibri" w:hAnsi="Calibri"/>
                <w:color w:val="000000"/>
                <w:szCs w:val="20"/>
              </w:rPr>
              <w:t>,</w:t>
            </w:r>
            <w:r>
              <w:rPr>
                <w:rFonts w:ascii="Calibri" w:hAnsi="Calibri"/>
                <w:color w:val="000000"/>
                <w:szCs w:val="20"/>
              </w:rPr>
              <w:t>0</w:t>
            </w:r>
          </w:p>
        </w:tc>
      </w:tr>
      <w:tr w:rsidR="0044295E" w:rsidRPr="00856D1F" w:rsidTr="00E73595">
        <w:trPr>
          <w:trHeight w:val="300"/>
        </w:trPr>
        <w:tc>
          <w:tcPr>
            <w:tcW w:w="5512" w:type="dxa"/>
            <w:tcBorders>
              <w:top w:val="nil"/>
              <w:left w:val="nil"/>
              <w:bottom w:val="nil"/>
              <w:right w:val="nil"/>
            </w:tcBorders>
            <w:shd w:val="clear" w:color="auto" w:fill="auto"/>
            <w:noWrap/>
            <w:vAlign w:val="center"/>
            <w:hideMark/>
          </w:tcPr>
          <w:p w:rsidR="0044295E" w:rsidRDefault="0044295E" w:rsidP="0044295E">
            <w:pPr>
              <w:spacing w:after="0" w:line="240" w:lineRule="auto"/>
              <w:rPr>
                <w:rFonts w:ascii="Calibri" w:hAnsi="Calibri"/>
                <w:color w:val="000000"/>
                <w:szCs w:val="20"/>
              </w:rPr>
            </w:pPr>
            <w:r>
              <w:rPr>
                <w:rFonts w:ascii="Calibri" w:hAnsi="Calibri"/>
                <w:color w:val="000000"/>
                <w:szCs w:val="20"/>
              </w:rPr>
              <w:t>55</w:t>
            </w:r>
            <w:r w:rsidRPr="00856D1F">
              <w:rPr>
                <w:rFonts w:ascii="Calibri" w:hAnsi="Calibri"/>
                <w:color w:val="000000"/>
                <w:szCs w:val="20"/>
              </w:rPr>
              <w:t xml:space="preserve"> Ubytování</w:t>
            </w:r>
          </w:p>
        </w:tc>
        <w:tc>
          <w:tcPr>
            <w:tcW w:w="2158" w:type="dxa"/>
            <w:tcBorders>
              <w:top w:val="nil"/>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308,</w:t>
            </w:r>
            <w:r>
              <w:rPr>
                <w:rFonts w:ascii="Calibri" w:hAnsi="Calibri"/>
                <w:color w:val="000000"/>
                <w:szCs w:val="20"/>
              </w:rPr>
              <w:t>8</w:t>
            </w:r>
          </w:p>
        </w:tc>
        <w:tc>
          <w:tcPr>
            <w:tcW w:w="1276" w:type="dxa"/>
            <w:tcBorders>
              <w:top w:val="nil"/>
              <w:left w:val="nil"/>
              <w:bottom w:val="nil"/>
              <w:right w:val="nil"/>
            </w:tcBorders>
            <w:shd w:val="clear" w:color="auto" w:fill="auto"/>
            <w:noWrap/>
            <w:vAlign w:val="center"/>
            <w:hideMark/>
          </w:tcPr>
          <w:p w:rsidR="0044295E" w:rsidRPr="0044295E" w:rsidRDefault="0044295E" w:rsidP="00A9372B">
            <w:pPr>
              <w:spacing w:after="0"/>
              <w:jc w:val="right"/>
              <w:rPr>
                <w:rFonts w:ascii="Calibri" w:hAnsi="Calibri"/>
                <w:color w:val="000000"/>
                <w:szCs w:val="20"/>
              </w:rPr>
            </w:pPr>
            <w:r w:rsidRPr="0044295E">
              <w:rPr>
                <w:rFonts w:ascii="Calibri" w:hAnsi="Calibri"/>
                <w:color w:val="000000"/>
                <w:szCs w:val="20"/>
              </w:rPr>
              <w:t>2</w:t>
            </w:r>
            <w:r w:rsidR="002A025A">
              <w:rPr>
                <w:rFonts w:ascii="Calibri" w:hAnsi="Calibri"/>
                <w:color w:val="000000"/>
                <w:szCs w:val="20"/>
              </w:rPr>
              <w:t>,</w:t>
            </w:r>
            <w:r w:rsidR="00E73595">
              <w:rPr>
                <w:rFonts w:ascii="Calibri" w:hAnsi="Calibri"/>
                <w:color w:val="000000"/>
                <w:szCs w:val="20"/>
              </w:rPr>
              <w:t>7</w:t>
            </w:r>
          </w:p>
        </w:tc>
      </w:tr>
      <w:tr w:rsidR="00E73595" w:rsidRPr="00856D1F" w:rsidTr="0044295E">
        <w:trPr>
          <w:trHeight w:val="300"/>
        </w:trPr>
        <w:tc>
          <w:tcPr>
            <w:tcW w:w="5512" w:type="dxa"/>
            <w:tcBorders>
              <w:top w:val="nil"/>
              <w:left w:val="nil"/>
              <w:bottom w:val="single" w:sz="12" w:space="0" w:color="auto"/>
              <w:right w:val="nil"/>
            </w:tcBorders>
            <w:shd w:val="clear" w:color="auto" w:fill="auto"/>
            <w:noWrap/>
            <w:vAlign w:val="center"/>
            <w:hideMark/>
          </w:tcPr>
          <w:p w:rsidR="00E73595" w:rsidRDefault="00E73595" w:rsidP="0044295E">
            <w:pPr>
              <w:spacing w:after="0" w:line="240" w:lineRule="auto"/>
              <w:rPr>
                <w:rFonts w:ascii="Calibri" w:hAnsi="Calibri"/>
                <w:color w:val="000000"/>
                <w:szCs w:val="20"/>
              </w:rPr>
            </w:pPr>
            <w:r>
              <w:rPr>
                <w:rFonts w:ascii="Calibri" w:hAnsi="Calibri"/>
                <w:color w:val="000000"/>
                <w:szCs w:val="20"/>
              </w:rPr>
              <w:t>ostatní</w:t>
            </w:r>
          </w:p>
        </w:tc>
        <w:tc>
          <w:tcPr>
            <w:tcW w:w="2158" w:type="dxa"/>
            <w:tcBorders>
              <w:top w:val="nil"/>
              <w:left w:val="nil"/>
              <w:bottom w:val="single" w:sz="12" w:space="0" w:color="auto"/>
              <w:right w:val="nil"/>
            </w:tcBorders>
            <w:shd w:val="clear" w:color="auto" w:fill="auto"/>
            <w:noWrap/>
            <w:vAlign w:val="center"/>
            <w:hideMark/>
          </w:tcPr>
          <w:p w:rsidR="00E73595" w:rsidRPr="0044295E" w:rsidRDefault="00E73595" w:rsidP="00A9372B">
            <w:pPr>
              <w:spacing w:after="0"/>
              <w:jc w:val="right"/>
              <w:rPr>
                <w:rFonts w:ascii="Calibri" w:hAnsi="Calibri"/>
                <w:color w:val="000000"/>
                <w:szCs w:val="20"/>
              </w:rPr>
            </w:pPr>
            <w:r>
              <w:rPr>
                <w:rFonts w:ascii="Calibri" w:hAnsi="Calibri"/>
                <w:color w:val="000000"/>
                <w:szCs w:val="20"/>
              </w:rPr>
              <w:t>619,9</w:t>
            </w:r>
          </w:p>
        </w:tc>
        <w:tc>
          <w:tcPr>
            <w:tcW w:w="1276" w:type="dxa"/>
            <w:tcBorders>
              <w:top w:val="nil"/>
              <w:left w:val="nil"/>
              <w:bottom w:val="single" w:sz="12" w:space="0" w:color="auto"/>
              <w:right w:val="nil"/>
            </w:tcBorders>
            <w:shd w:val="clear" w:color="auto" w:fill="auto"/>
            <w:noWrap/>
            <w:vAlign w:val="center"/>
            <w:hideMark/>
          </w:tcPr>
          <w:p w:rsidR="00E73595" w:rsidRPr="0044295E" w:rsidRDefault="00E73595" w:rsidP="00A9372B">
            <w:pPr>
              <w:spacing w:after="0"/>
              <w:jc w:val="right"/>
              <w:rPr>
                <w:rFonts w:ascii="Calibri" w:hAnsi="Calibri"/>
                <w:color w:val="000000"/>
                <w:szCs w:val="20"/>
              </w:rPr>
            </w:pPr>
            <w:r>
              <w:rPr>
                <w:rFonts w:ascii="Calibri" w:hAnsi="Calibri"/>
                <w:color w:val="000000"/>
                <w:szCs w:val="20"/>
              </w:rPr>
              <w:t>5,3</w:t>
            </w:r>
          </w:p>
        </w:tc>
      </w:tr>
    </w:tbl>
    <w:p w:rsidR="005F6DAF" w:rsidRPr="00A0588A" w:rsidRDefault="005F6DAF" w:rsidP="005F6DAF">
      <w:pPr>
        <w:pStyle w:val="Odstavecseseznamem"/>
        <w:ind w:left="0"/>
        <w:rPr>
          <w:rFonts w:asciiTheme="majorHAnsi" w:hAnsiTheme="majorHAnsi"/>
        </w:rPr>
      </w:pPr>
      <w:r w:rsidRPr="00A0588A">
        <w:rPr>
          <w:rFonts w:asciiTheme="majorHAnsi" w:hAnsiTheme="majorHAnsi"/>
        </w:rPr>
        <w:t>Zdroj: Národní účty, ČSÚ, vlastní odhad</w:t>
      </w:r>
    </w:p>
    <w:p w:rsidR="005F6DAF" w:rsidRDefault="005F6DAF" w:rsidP="007732FD">
      <w:pPr>
        <w:pStyle w:val="Nadpis2"/>
        <w:numPr>
          <w:ilvl w:val="1"/>
          <w:numId w:val="17"/>
        </w:numPr>
      </w:pPr>
      <w:bookmarkStart w:id="5" w:name="_Toc489436976"/>
      <w:r w:rsidRPr="0007436F">
        <w:t>Zaměstnanost</w:t>
      </w:r>
      <w:bookmarkEnd w:id="5"/>
    </w:p>
    <w:p w:rsidR="005F6DAF" w:rsidRDefault="005F6DAF" w:rsidP="005F6DAF">
      <w:pPr>
        <w:jc w:val="both"/>
      </w:pPr>
      <w:r>
        <w:t xml:space="preserve">Při sledování celkové zaměstnanosti v oblasti sportu je možné díky charakteru Výběrového šetření pracovních sil doplnit údaje o zaměstnanosti v rámci ekonomické činnosti CZ-NACE 93.1 Sportovní aktivity o údaje sledující jednotlivá zaměstnání v rámci kategorie CZ-ISCO 34.2 </w:t>
      </w:r>
      <w:r w:rsidRPr="008C00BC">
        <w:t>Odborní pracovníci v</w:t>
      </w:r>
      <w:r w:rsidR="00524884">
        <w:t> </w:t>
      </w:r>
      <w:r w:rsidRPr="008C00BC">
        <w:t>oblasti sportu a fitness</w:t>
      </w:r>
      <w:r>
        <w:t xml:space="preserve"> nehledě na jejich zařazení v rámci konkrétních </w:t>
      </w:r>
      <w:r w:rsidR="00F26799">
        <w:t xml:space="preserve">ekonomických </w:t>
      </w:r>
      <w:r>
        <w:t xml:space="preserve">činností. Lze tak odhadnout jaký je podíl sportovních a „ne-sportovních“ pracovníků v rámci </w:t>
      </w:r>
      <w:r w:rsidR="001E2838">
        <w:t xml:space="preserve">provozování </w:t>
      </w:r>
      <w:r>
        <w:t>sportovních ekonomických činnosti, ale také kolik sportovních pracovníků vykonává svou práci mimo sportovní organizace.</w:t>
      </w:r>
    </w:p>
    <w:p w:rsidR="005F6DAF" w:rsidRPr="009C0F02" w:rsidRDefault="00AE6B7B" w:rsidP="005F6DAF">
      <w:pPr>
        <w:jc w:val="both"/>
      </w:pPr>
      <w:r>
        <w:tab/>
      </w:r>
      <w:r w:rsidR="00211B86">
        <w:t>Jak je patrné z Tabulky 5</w:t>
      </w:r>
      <w:r w:rsidR="001E2838">
        <w:t>,</w:t>
      </w:r>
      <w:r w:rsidR="005F6DAF">
        <w:t xml:space="preserve"> celková zaměstnanost zahr</w:t>
      </w:r>
      <w:r w:rsidR="001E2838">
        <w:t xml:space="preserve">nující podnikatele, zaměstnance </w:t>
      </w:r>
      <w:r w:rsidR="005F6DAF">
        <w:t>(v</w:t>
      </w:r>
      <w:r w:rsidR="001E2838">
        <w:t> </w:t>
      </w:r>
      <w:r w:rsidR="005F6DAF">
        <w:t>pracovním poměru i na dohodu) a pomáhající rodinné příslušníky dosah</w:t>
      </w:r>
      <w:r w:rsidR="007355EE">
        <w:t>uje v oblasti sportu více než 32</w:t>
      </w:r>
      <w:r w:rsidR="005F6DAF">
        <w:t xml:space="preserve"> tis. </w:t>
      </w:r>
      <w:r w:rsidR="00EF031D">
        <w:t>zaměstnaných osob</w:t>
      </w:r>
      <w:r w:rsidR="005F6DAF">
        <w:t xml:space="preserve"> (přibližně 0,6 % celkové zaměstnanosti v e</w:t>
      </w:r>
      <w:r w:rsidR="001C7DC6">
        <w:t xml:space="preserve">konomice). Z toho </w:t>
      </w:r>
      <w:r w:rsidR="007355EE">
        <w:t xml:space="preserve">více než </w:t>
      </w:r>
      <w:r w:rsidR="001C7DC6">
        <w:t>třetinu tvoří podnikatelé</w:t>
      </w:r>
      <w:r w:rsidR="007355EE">
        <w:t xml:space="preserve"> (</w:t>
      </w:r>
      <w:r w:rsidR="001E2838">
        <w:t>12</w:t>
      </w:r>
      <w:r w:rsidR="001C7DC6">
        <w:t xml:space="preserve"> tis.) a </w:t>
      </w:r>
      <w:r w:rsidR="007355EE">
        <w:t xml:space="preserve">necelé </w:t>
      </w:r>
      <w:r w:rsidR="001C7DC6">
        <w:t>dvě třetiny zaměstnanci</w:t>
      </w:r>
      <w:r w:rsidR="007355EE">
        <w:t xml:space="preserve"> (20</w:t>
      </w:r>
      <w:r w:rsidR="005F6DAF">
        <w:t xml:space="preserve"> tis.). Velmi důležitou roli pak v rámci celkové pracovní síly hraje zapojení dobrovolníků. </w:t>
      </w:r>
      <w:r w:rsidR="005F6DAF" w:rsidRPr="0014609F">
        <w:t>Pokud zahrneme také činnost dobrovolníků do celkového počtu zaměstnaných osob, bude celkov</w:t>
      </w:r>
      <w:r w:rsidR="0014609F" w:rsidRPr="0014609F">
        <w:t>á zaměstnanost dosahovat výše 43,6</w:t>
      </w:r>
      <w:r w:rsidR="005F6DAF" w:rsidRPr="0014609F">
        <w:t xml:space="preserve"> tis. osob.</w:t>
      </w:r>
      <w:r w:rsidR="00551D93" w:rsidRPr="0014609F">
        <w:t xml:space="preserve"> Nutno dodat, že </w:t>
      </w:r>
      <w:r w:rsidR="001E2838">
        <w:t xml:space="preserve">počet </w:t>
      </w:r>
      <w:r w:rsidR="0014609F" w:rsidRPr="0014609F">
        <w:t xml:space="preserve">11,4 tis dobrovolníků zahrnutých do těchto výpočtů pochází ze statistiky </w:t>
      </w:r>
      <w:r w:rsidR="00514FCC" w:rsidRPr="0014609F">
        <w:t>nes</w:t>
      </w:r>
      <w:r w:rsidR="0014609F" w:rsidRPr="0014609F">
        <w:t>tátních neziskových organizací. Tento tříletý průměr údajů za období 2015 - 2017</w:t>
      </w:r>
      <w:r w:rsidR="00514FCC" w:rsidRPr="0014609F">
        <w:t xml:space="preserve"> </w:t>
      </w:r>
      <w:r w:rsidR="0014609F" w:rsidRPr="0014609F">
        <w:t xml:space="preserve">navíc zahrnuje pouze dobrovolníky </w:t>
      </w:r>
      <w:r w:rsidR="00514FCC" w:rsidRPr="0014609F">
        <w:t>spadající svou činností do kategorie CZ-NACE 93.1. Značná část dobrovolníků (např. různí trenéři malých klubů, amatérští rozhodčí apod.) nebude v rámci této analýzy zachycen</w:t>
      </w:r>
      <w:r w:rsidR="00340358" w:rsidRPr="0014609F">
        <w:t>a</w:t>
      </w:r>
      <w:r w:rsidR="00514FCC" w:rsidRPr="0014609F">
        <w:t>.</w:t>
      </w:r>
    </w:p>
    <w:p w:rsidR="005F6DAF" w:rsidRPr="0007436F" w:rsidRDefault="00AE6B7B" w:rsidP="005F6DAF">
      <w:pPr>
        <w:jc w:val="both"/>
      </w:pPr>
      <w:r>
        <w:tab/>
      </w:r>
      <w:r w:rsidR="005F6DAF">
        <w:t>V organizacích spadající</w:t>
      </w:r>
      <w:r w:rsidR="001C7DC6">
        <w:t>ch</w:t>
      </w:r>
      <w:r w:rsidR="005F6DAF">
        <w:t xml:space="preserve"> svým zaměřením do sportovních ekonomických činností pak převažují povolání spíše „ne-sportovního“ charakteru (účetní, pracovníci v administrativě, PR či marketi</w:t>
      </w:r>
      <w:r w:rsidR="007355EE">
        <w:t>ngu apod.). Z celkového počtu 28,1</w:t>
      </w:r>
      <w:r w:rsidR="005F6DAF">
        <w:t xml:space="preserve"> tis. zaměstnaných osob v organizacích s převažující sportovn</w:t>
      </w:r>
      <w:r w:rsidR="007355EE">
        <w:t>í činností pracovalo v roce 2017 16,6 tis. „ne-sportovních“ a pouze 11,5</w:t>
      </w:r>
      <w:r w:rsidR="005F6DAF">
        <w:t xml:space="preserve"> tis. sportovních </w:t>
      </w:r>
      <w:r w:rsidR="005F6DAF">
        <w:lastRenderedPageBreak/>
        <w:t xml:space="preserve">pracovníků. </w:t>
      </w:r>
      <w:r w:rsidR="007355EE">
        <w:t>Přibližně 4</w:t>
      </w:r>
      <w:r w:rsidR="005F6DAF">
        <w:t xml:space="preserve"> tis. sportovních pracovníků pak vykonávalo své profese mimo organizace s převažující </w:t>
      </w:r>
      <w:r w:rsidR="007355EE">
        <w:t>sportovní ekonomickou činností.</w:t>
      </w:r>
    </w:p>
    <w:p w:rsidR="005F6DAF" w:rsidRPr="00A0588A" w:rsidRDefault="005F6DAF" w:rsidP="005F6DAF">
      <w:pPr>
        <w:pStyle w:val="Titulek"/>
        <w:keepNext/>
        <w:rPr>
          <w:rFonts w:asciiTheme="majorHAnsi" w:hAnsiTheme="majorHAnsi"/>
          <w:b w:val="0"/>
          <w:color w:val="000000" w:themeColor="text1"/>
          <w:sz w:val="22"/>
          <w:szCs w:val="22"/>
        </w:rPr>
      </w:pPr>
      <w:r w:rsidRPr="00A0588A">
        <w:rPr>
          <w:rFonts w:asciiTheme="majorHAnsi" w:hAnsiTheme="majorHAnsi"/>
          <w:color w:val="000000" w:themeColor="text1"/>
          <w:sz w:val="22"/>
          <w:szCs w:val="22"/>
        </w:rPr>
        <w:t xml:space="preserve">Tabulka </w:t>
      </w:r>
      <w:r w:rsidR="00E22208" w:rsidRPr="00A0588A">
        <w:rPr>
          <w:rFonts w:asciiTheme="majorHAnsi" w:hAnsiTheme="majorHAnsi"/>
          <w:color w:val="000000" w:themeColor="text1"/>
          <w:sz w:val="22"/>
          <w:szCs w:val="22"/>
        </w:rPr>
        <w:fldChar w:fldCharType="begin"/>
      </w:r>
      <w:r w:rsidRPr="00A0588A">
        <w:rPr>
          <w:rFonts w:asciiTheme="majorHAnsi" w:hAnsiTheme="majorHAnsi"/>
          <w:color w:val="000000" w:themeColor="text1"/>
          <w:sz w:val="22"/>
          <w:szCs w:val="22"/>
        </w:rPr>
        <w:instrText xml:space="preserve"> SEQ Tabulka \* ARABIC </w:instrText>
      </w:r>
      <w:r w:rsidR="00E22208" w:rsidRPr="00A0588A">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5</w:t>
      </w:r>
      <w:r w:rsidR="00E22208" w:rsidRPr="00A0588A">
        <w:rPr>
          <w:rFonts w:asciiTheme="majorHAnsi" w:hAnsiTheme="majorHAnsi"/>
          <w:color w:val="000000" w:themeColor="text1"/>
          <w:sz w:val="22"/>
          <w:szCs w:val="22"/>
        </w:rPr>
        <w:fldChar w:fldCharType="end"/>
      </w:r>
      <w:r w:rsidRPr="00A0588A">
        <w:rPr>
          <w:rFonts w:asciiTheme="majorHAnsi" w:hAnsiTheme="majorHAnsi"/>
          <w:b w:val="0"/>
          <w:color w:val="000000" w:themeColor="text1"/>
          <w:sz w:val="22"/>
          <w:szCs w:val="22"/>
        </w:rPr>
        <w:t xml:space="preserve"> Zaměstnan</w:t>
      </w:r>
      <w:r w:rsidR="009B0B12">
        <w:rPr>
          <w:rFonts w:asciiTheme="majorHAnsi" w:hAnsiTheme="majorHAnsi"/>
          <w:b w:val="0"/>
          <w:color w:val="000000" w:themeColor="text1"/>
          <w:sz w:val="22"/>
          <w:szCs w:val="22"/>
        </w:rPr>
        <w:t>ost v oblasti sportu v roce 2017</w:t>
      </w:r>
      <w:r w:rsidR="001C7DC6">
        <w:rPr>
          <w:rFonts w:asciiTheme="majorHAnsi" w:hAnsiTheme="majorHAnsi"/>
          <w:b w:val="0"/>
          <w:color w:val="000000" w:themeColor="text1"/>
          <w:sz w:val="22"/>
          <w:szCs w:val="22"/>
        </w:rPr>
        <w:t xml:space="preserve"> (v tis. osob)</w:t>
      </w:r>
    </w:p>
    <w:tbl>
      <w:tblPr>
        <w:tblW w:w="9210" w:type="dxa"/>
        <w:tblLayout w:type="fixed"/>
        <w:tblLook w:val="04A0"/>
      </w:tblPr>
      <w:tblGrid>
        <w:gridCol w:w="2802"/>
        <w:gridCol w:w="1134"/>
        <w:gridCol w:w="1701"/>
        <w:gridCol w:w="1275"/>
        <w:gridCol w:w="1418"/>
        <w:gridCol w:w="880"/>
      </w:tblGrid>
      <w:tr w:rsidR="005F6DAF" w:rsidRPr="009F3C9E" w:rsidTr="00654D64">
        <w:trPr>
          <w:trHeight w:val="765"/>
        </w:trPr>
        <w:tc>
          <w:tcPr>
            <w:tcW w:w="2802" w:type="dxa"/>
            <w:tcBorders>
              <w:top w:val="single" w:sz="12" w:space="0" w:color="auto"/>
              <w:bottom w:val="single" w:sz="12" w:space="0" w:color="auto"/>
            </w:tcBorders>
            <w:shd w:val="clear" w:color="auto" w:fill="F2DBDB" w:themeFill="accent2" w:themeFillTint="33"/>
            <w:noWrap/>
            <w:vAlign w:val="center"/>
            <w:hideMark/>
          </w:tcPr>
          <w:p w:rsidR="005F6DAF" w:rsidRPr="00AE6B7B" w:rsidRDefault="005F6DAF" w:rsidP="00A0588A">
            <w:pPr>
              <w:spacing w:before="120" w:after="120" w:line="276" w:lineRule="auto"/>
              <w:rPr>
                <w:rFonts w:asciiTheme="majorHAnsi" w:hAnsiTheme="majorHAnsi" w:cs="Arial"/>
                <w:b/>
                <w:szCs w:val="20"/>
              </w:rPr>
            </w:pPr>
          </w:p>
        </w:tc>
        <w:tc>
          <w:tcPr>
            <w:tcW w:w="1134" w:type="dxa"/>
            <w:tcBorders>
              <w:top w:val="single" w:sz="12" w:space="0" w:color="auto"/>
              <w:bottom w:val="single" w:sz="12" w:space="0" w:color="auto"/>
            </w:tcBorders>
            <w:shd w:val="clear" w:color="auto" w:fill="F2DBDB" w:themeFill="accent2" w:themeFillTint="33"/>
            <w:vAlign w:val="center"/>
            <w:hideMark/>
          </w:tcPr>
          <w:p w:rsidR="005F6DAF" w:rsidRPr="00AE6B7B" w:rsidRDefault="005F6DAF" w:rsidP="00A9372B">
            <w:pPr>
              <w:spacing w:before="120" w:after="120" w:line="276" w:lineRule="auto"/>
              <w:jc w:val="center"/>
              <w:rPr>
                <w:rFonts w:asciiTheme="majorHAnsi" w:hAnsiTheme="majorHAnsi" w:cs="Arial"/>
                <w:b/>
                <w:szCs w:val="20"/>
              </w:rPr>
            </w:pPr>
            <w:r w:rsidRPr="00AE6B7B">
              <w:rPr>
                <w:rFonts w:asciiTheme="majorHAnsi" w:hAnsiTheme="majorHAnsi" w:cs="Arial"/>
                <w:b/>
                <w:szCs w:val="20"/>
              </w:rPr>
              <w:t>Sportovní povolání</w:t>
            </w:r>
            <w:r w:rsidR="00654D64">
              <w:rPr>
                <w:rFonts w:asciiTheme="majorHAnsi" w:hAnsiTheme="majorHAnsi" w:cs="Arial"/>
                <w:b/>
                <w:szCs w:val="20"/>
              </w:rPr>
              <w:t xml:space="preserve"> (CZ-ISCO 34.2)</w:t>
            </w:r>
          </w:p>
        </w:tc>
        <w:tc>
          <w:tcPr>
            <w:tcW w:w="1701" w:type="dxa"/>
            <w:tcBorders>
              <w:top w:val="single" w:sz="12" w:space="0" w:color="auto"/>
              <w:bottom w:val="single" w:sz="12" w:space="0" w:color="auto"/>
            </w:tcBorders>
            <w:shd w:val="clear" w:color="auto" w:fill="F2DBDB" w:themeFill="accent2" w:themeFillTint="33"/>
            <w:vAlign w:val="center"/>
            <w:hideMark/>
          </w:tcPr>
          <w:p w:rsidR="005F6DAF" w:rsidRPr="00AE6B7B" w:rsidRDefault="005F6DAF" w:rsidP="00A9372B">
            <w:pPr>
              <w:spacing w:before="120" w:after="120" w:line="276" w:lineRule="auto"/>
              <w:jc w:val="center"/>
              <w:rPr>
                <w:rFonts w:asciiTheme="majorHAnsi" w:hAnsiTheme="majorHAnsi" w:cs="Arial"/>
                <w:b/>
                <w:szCs w:val="20"/>
              </w:rPr>
            </w:pPr>
            <w:r w:rsidRPr="00AE6B7B">
              <w:rPr>
                <w:rFonts w:asciiTheme="majorHAnsi" w:hAnsiTheme="majorHAnsi" w:cs="Arial"/>
                <w:b/>
                <w:szCs w:val="20"/>
              </w:rPr>
              <w:t>Povolání "ne-sportovního" charakteru</w:t>
            </w:r>
            <w:r w:rsidR="00654D64">
              <w:rPr>
                <w:rFonts w:asciiTheme="majorHAnsi" w:hAnsiTheme="majorHAnsi" w:cs="Arial"/>
                <w:b/>
                <w:szCs w:val="20"/>
              </w:rPr>
              <w:t xml:space="preserve"> (ostatní CZ-ISCO)</w:t>
            </w:r>
          </w:p>
        </w:tc>
        <w:tc>
          <w:tcPr>
            <w:tcW w:w="1275" w:type="dxa"/>
            <w:tcBorders>
              <w:top w:val="single" w:sz="12" w:space="0" w:color="auto"/>
              <w:bottom w:val="single" w:sz="12" w:space="0" w:color="auto"/>
            </w:tcBorders>
            <w:shd w:val="clear" w:color="auto" w:fill="F2DBDB" w:themeFill="accent2" w:themeFillTint="33"/>
            <w:vAlign w:val="center"/>
            <w:hideMark/>
          </w:tcPr>
          <w:p w:rsidR="005F6DAF" w:rsidRPr="00AE6B7B" w:rsidRDefault="005F6DAF" w:rsidP="00A9372B">
            <w:pPr>
              <w:spacing w:before="120" w:after="120" w:line="276" w:lineRule="auto"/>
              <w:jc w:val="center"/>
              <w:rPr>
                <w:rFonts w:asciiTheme="majorHAnsi" w:hAnsiTheme="majorHAnsi" w:cs="Arial"/>
                <w:b/>
                <w:szCs w:val="20"/>
              </w:rPr>
            </w:pPr>
            <w:r w:rsidRPr="00AE6B7B">
              <w:rPr>
                <w:rFonts w:asciiTheme="majorHAnsi" w:hAnsiTheme="majorHAnsi" w:cs="Arial"/>
                <w:b/>
                <w:szCs w:val="20"/>
              </w:rPr>
              <w:t>Povolání v oblasti sportu celkem</w:t>
            </w:r>
          </w:p>
        </w:tc>
        <w:tc>
          <w:tcPr>
            <w:tcW w:w="1418" w:type="dxa"/>
            <w:tcBorders>
              <w:top w:val="single" w:sz="12" w:space="0" w:color="auto"/>
              <w:bottom w:val="single" w:sz="12" w:space="0" w:color="auto"/>
            </w:tcBorders>
            <w:shd w:val="clear" w:color="auto" w:fill="F2DBDB" w:themeFill="accent2" w:themeFillTint="33"/>
            <w:noWrap/>
            <w:vAlign w:val="center"/>
            <w:hideMark/>
          </w:tcPr>
          <w:p w:rsidR="005F6DAF" w:rsidRPr="00AE6B7B" w:rsidRDefault="005F6DAF" w:rsidP="00A9372B">
            <w:pPr>
              <w:spacing w:before="120" w:after="120" w:line="276" w:lineRule="auto"/>
              <w:jc w:val="center"/>
              <w:rPr>
                <w:rFonts w:asciiTheme="majorHAnsi" w:hAnsiTheme="majorHAnsi" w:cs="Arial"/>
                <w:b/>
                <w:szCs w:val="20"/>
              </w:rPr>
            </w:pPr>
            <w:r w:rsidRPr="00AE6B7B">
              <w:rPr>
                <w:rFonts w:asciiTheme="majorHAnsi" w:hAnsiTheme="majorHAnsi" w:cs="Arial"/>
                <w:b/>
                <w:szCs w:val="20"/>
              </w:rPr>
              <w:t>Dobrovolníci</w:t>
            </w:r>
            <w:r w:rsidRPr="00AE6B7B">
              <w:rPr>
                <w:rStyle w:val="Znakapoznpodarou"/>
                <w:rFonts w:asciiTheme="majorHAnsi" w:hAnsiTheme="majorHAnsi" w:cs="Arial"/>
                <w:b/>
                <w:szCs w:val="20"/>
              </w:rPr>
              <w:footnoteReference w:id="8"/>
            </w:r>
          </w:p>
        </w:tc>
        <w:tc>
          <w:tcPr>
            <w:tcW w:w="880" w:type="dxa"/>
            <w:tcBorders>
              <w:top w:val="single" w:sz="12" w:space="0" w:color="auto"/>
              <w:bottom w:val="single" w:sz="12" w:space="0" w:color="auto"/>
            </w:tcBorders>
            <w:shd w:val="clear" w:color="auto" w:fill="F2DBDB" w:themeFill="accent2" w:themeFillTint="33"/>
            <w:noWrap/>
            <w:vAlign w:val="center"/>
            <w:hideMark/>
          </w:tcPr>
          <w:p w:rsidR="005F6DAF" w:rsidRPr="00AE6B7B" w:rsidRDefault="005F6DAF" w:rsidP="00A9372B">
            <w:pPr>
              <w:spacing w:before="120" w:after="120" w:line="276" w:lineRule="auto"/>
              <w:jc w:val="center"/>
              <w:rPr>
                <w:rFonts w:asciiTheme="majorHAnsi" w:hAnsiTheme="majorHAnsi" w:cs="Arial"/>
                <w:b/>
                <w:szCs w:val="20"/>
              </w:rPr>
            </w:pPr>
            <w:r w:rsidRPr="00AE6B7B">
              <w:rPr>
                <w:rFonts w:asciiTheme="majorHAnsi" w:hAnsiTheme="majorHAnsi" w:cs="Arial"/>
                <w:b/>
                <w:szCs w:val="20"/>
              </w:rPr>
              <w:t>Celkem</w:t>
            </w:r>
          </w:p>
        </w:tc>
      </w:tr>
      <w:tr w:rsidR="001C7DC6" w:rsidRPr="009F3C9E" w:rsidTr="00654D64">
        <w:trPr>
          <w:trHeight w:val="255"/>
        </w:trPr>
        <w:tc>
          <w:tcPr>
            <w:tcW w:w="2802" w:type="dxa"/>
            <w:tcBorders>
              <w:top w:val="single" w:sz="12" w:space="0" w:color="auto"/>
            </w:tcBorders>
            <w:noWrap/>
            <w:hideMark/>
          </w:tcPr>
          <w:p w:rsidR="001C7DC6" w:rsidRPr="00AE6B7B" w:rsidRDefault="001C7DC6" w:rsidP="00514FCC">
            <w:pPr>
              <w:spacing w:after="60" w:line="240" w:lineRule="auto"/>
              <w:rPr>
                <w:rFonts w:asciiTheme="majorHAnsi" w:hAnsiTheme="majorHAnsi" w:cs="Arial"/>
                <w:szCs w:val="20"/>
              </w:rPr>
            </w:pPr>
            <w:r w:rsidRPr="00AE6B7B">
              <w:rPr>
                <w:rFonts w:asciiTheme="majorHAnsi" w:hAnsiTheme="majorHAnsi" w:cs="Arial"/>
                <w:szCs w:val="20"/>
              </w:rPr>
              <w:t>Sportovní ekonomické činnosti</w:t>
            </w:r>
            <w:r w:rsidR="00654D64">
              <w:rPr>
                <w:rFonts w:asciiTheme="majorHAnsi" w:hAnsiTheme="majorHAnsi" w:cs="Arial"/>
                <w:szCs w:val="20"/>
              </w:rPr>
              <w:t xml:space="preserve"> (CZ-</w:t>
            </w:r>
            <w:r w:rsidR="00180281">
              <w:rPr>
                <w:rFonts w:asciiTheme="majorHAnsi" w:hAnsiTheme="majorHAnsi" w:cs="Arial"/>
                <w:szCs w:val="20"/>
              </w:rPr>
              <w:t>NACE 93</w:t>
            </w:r>
            <w:r w:rsidR="00654D64">
              <w:rPr>
                <w:rFonts w:asciiTheme="majorHAnsi" w:hAnsiTheme="majorHAnsi" w:cs="Arial"/>
                <w:szCs w:val="20"/>
              </w:rPr>
              <w:t>.1</w:t>
            </w:r>
            <w:r w:rsidR="00180281">
              <w:rPr>
                <w:rFonts w:asciiTheme="majorHAnsi" w:hAnsiTheme="majorHAnsi" w:cs="Arial"/>
                <w:szCs w:val="20"/>
              </w:rPr>
              <w:t>)</w:t>
            </w:r>
          </w:p>
        </w:tc>
        <w:tc>
          <w:tcPr>
            <w:tcW w:w="1134" w:type="dxa"/>
            <w:tcBorders>
              <w:top w:val="single" w:sz="12" w:space="0" w:color="auto"/>
            </w:tcBorders>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11</w:t>
            </w:r>
            <w:r w:rsidR="001C7DC6" w:rsidRPr="001C7DC6">
              <w:rPr>
                <w:rFonts w:ascii="Calibri" w:hAnsi="Calibri"/>
                <w:color w:val="000000"/>
                <w:szCs w:val="20"/>
              </w:rPr>
              <w:t>,</w:t>
            </w:r>
            <w:r>
              <w:rPr>
                <w:rFonts w:ascii="Calibri" w:hAnsi="Calibri"/>
                <w:color w:val="000000"/>
                <w:szCs w:val="20"/>
              </w:rPr>
              <w:t>5</w:t>
            </w:r>
          </w:p>
        </w:tc>
        <w:tc>
          <w:tcPr>
            <w:tcW w:w="1701" w:type="dxa"/>
            <w:tcBorders>
              <w:top w:val="single" w:sz="12" w:space="0" w:color="auto"/>
            </w:tcBorders>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16</w:t>
            </w:r>
            <w:r w:rsidR="001C7DC6" w:rsidRPr="001C7DC6">
              <w:rPr>
                <w:rFonts w:ascii="Calibri" w:hAnsi="Calibri"/>
                <w:color w:val="000000"/>
                <w:szCs w:val="20"/>
              </w:rPr>
              <w:t>,</w:t>
            </w:r>
            <w:r>
              <w:rPr>
                <w:rFonts w:ascii="Calibri" w:hAnsi="Calibri"/>
                <w:color w:val="000000"/>
                <w:szCs w:val="20"/>
              </w:rPr>
              <w:t>6</w:t>
            </w:r>
          </w:p>
        </w:tc>
        <w:tc>
          <w:tcPr>
            <w:tcW w:w="1275" w:type="dxa"/>
            <w:tcBorders>
              <w:top w:val="single" w:sz="12" w:space="0" w:color="auto"/>
            </w:tcBorders>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28</w:t>
            </w:r>
            <w:r w:rsidR="001C7DC6" w:rsidRPr="001C7DC6">
              <w:rPr>
                <w:rFonts w:ascii="Calibri" w:hAnsi="Calibri"/>
                <w:color w:val="000000"/>
                <w:szCs w:val="20"/>
              </w:rPr>
              <w:t>,</w:t>
            </w:r>
            <w:r>
              <w:rPr>
                <w:rFonts w:ascii="Calibri" w:hAnsi="Calibri"/>
                <w:color w:val="000000"/>
                <w:szCs w:val="20"/>
              </w:rPr>
              <w:t>1</w:t>
            </w:r>
          </w:p>
        </w:tc>
        <w:tc>
          <w:tcPr>
            <w:tcW w:w="1418" w:type="dxa"/>
            <w:tcBorders>
              <w:top w:val="single" w:sz="12" w:space="0" w:color="auto"/>
            </w:tcBorders>
            <w:noWrap/>
            <w:vAlign w:val="center"/>
            <w:hideMark/>
          </w:tcPr>
          <w:p w:rsidR="001C7DC6" w:rsidRPr="00992968" w:rsidRDefault="00041B53" w:rsidP="00A9372B">
            <w:pPr>
              <w:spacing w:after="60" w:line="240" w:lineRule="auto"/>
              <w:jc w:val="right"/>
              <w:rPr>
                <w:rFonts w:ascii="Calibri" w:hAnsi="Calibri"/>
                <w:szCs w:val="20"/>
              </w:rPr>
            </w:pPr>
            <w:r w:rsidRPr="00992968">
              <w:rPr>
                <w:rFonts w:ascii="Calibri" w:hAnsi="Calibri"/>
                <w:szCs w:val="20"/>
              </w:rPr>
              <w:t>11,4</w:t>
            </w:r>
          </w:p>
        </w:tc>
        <w:tc>
          <w:tcPr>
            <w:tcW w:w="880" w:type="dxa"/>
            <w:tcBorders>
              <w:top w:val="single" w:sz="12" w:space="0" w:color="auto"/>
            </w:tcBorders>
            <w:noWrap/>
            <w:vAlign w:val="center"/>
            <w:hideMark/>
          </w:tcPr>
          <w:p w:rsidR="001C7DC6" w:rsidRPr="00992968" w:rsidRDefault="00041B53" w:rsidP="00A9372B">
            <w:pPr>
              <w:spacing w:after="60" w:line="240" w:lineRule="auto"/>
              <w:jc w:val="right"/>
              <w:rPr>
                <w:rFonts w:ascii="Calibri" w:hAnsi="Calibri"/>
                <w:szCs w:val="20"/>
              </w:rPr>
            </w:pPr>
            <w:r w:rsidRPr="00992968">
              <w:rPr>
                <w:rFonts w:ascii="Calibri" w:hAnsi="Calibri"/>
                <w:szCs w:val="20"/>
              </w:rPr>
              <w:t>39,5</w:t>
            </w:r>
          </w:p>
        </w:tc>
      </w:tr>
      <w:tr w:rsidR="001C7DC6" w:rsidRPr="009F3C9E" w:rsidTr="00654D64">
        <w:trPr>
          <w:trHeight w:val="255"/>
        </w:trPr>
        <w:tc>
          <w:tcPr>
            <w:tcW w:w="2802" w:type="dxa"/>
            <w:hideMark/>
          </w:tcPr>
          <w:p w:rsidR="001C7DC6" w:rsidRPr="00AE6B7B" w:rsidRDefault="001C7DC6" w:rsidP="00514FCC">
            <w:pPr>
              <w:spacing w:after="60" w:line="240" w:lineRule="auto"/>
              <w:rPr>
                <w:rFonts w:asciiTheme="majorHAnsi" w:hAnsiTheme="majorHAnsi" w:cs="Arial"/>
                <w:szCs w:val="20"/>
              </w:rPr>
            </w:pPr>
            <w:r w:rsidRPr="00AE6B7B">
              <w:rPr>
                <w:rFonts w:asciiTheme="majorHAnsi" w:hAnsiTheme="majorHAnsi" w:cs="Arial"/>
                <w:szCs w:val="20"/>
              </w:rPr>
              <w:t>Činnosti "ne-sportovního" charakteru</w:t>
            </w:r>
            <w:r w:rsidR="00654D64">
              <w:rPr>
                <w:rFonts w:asciiTheme="majorHAnsi" w:hAnsiTheme="majorHAnsi" w:cs="Arial"/>
                <w:szCs w:val="20"/>
              </w:rPr>
              <w:t xml:space="preserve"> (ostatní CZ-NACE)</w:t>
            </w:r>
          </w:p>
        </w:tc>
        <w:tc>
          <w:tcPr>
            <w:tcW w:w="1134" w:type="dxa"/>
            <w:noWrap/>
            <w:vAlign w:val="center"/>
            <w:hideMark/>
          </w:tcPr>
          <w:p w:rsidR="001C7DC6" w:rsidRPr="001C7DC6" w:rsidRDefault="001C7DC6" w:rsidP="00A9372B">
            <w:pPr>
              <w:spacing w:after="60" w:line="240" w:lineRule="auto"/>
              <w:jc w:val="right"/>
              <w:rPr>
                <w:rFonts w:ascii="Calibri" w:hAnsi="Calibri"/>
                <w:color w:val="000000"/>
                <w:szCs w:val="20"/>
              </w:rPr>
            </w:pPr>
            <w:r w:rsidRPr="001C7DC6">
              <w:rPr>
                <w:rFonts w:ascii="Calibri" w:hAnsi="Calibri"/>
                <w:color w:val="000000"/>
                <w:szCs w:val="20"/>
              </w:rPr>
              <w:t>4,</w:t>
            </w:r>
            <w:r w:rsidR="002E1C19">
              <w:rPr>
                <w:rFonts w:ascii="Calibri" w:hAnsi="Calibri"/>
                <w:color w:val="000000"/>
                <w:szCs w:val="20"/>
              </w:rPr>
              <w:t>1</w:t>
            </w:r>
          </w:p>
        </w:tc>
        <w:tc>
          <w:tcPr>
            <w:tcW w:w="1701" w:type="dxa"/>
            <w:noWrap/>
            <w:vAlign w:val="center"/>
            <w:hideMark/>
          </w:tcPr>
          <w:p w:rsidR="001C7DC6" w:rsidRPr="001C7DC6" w:rsidRDefault="002E1C19" w:rsidP="00A9372B">
            <w:pPr>
              <w:spacing w:after="60" w:line="240" w:lineRule="auto"/>
              <w:jc w:val="right"/>
              <w:rPr>
                <w:rFonts w:ascii="Calibri" w:hAnsi="Calibri"/>
                <w:color w:val="000000"/>
                <w:szCs w:val="20"/>
              </w:rPr>
            </w:pPr>
            <w:r w:rsidRPr="001C7DC6">
              <w:rPr>
                <w:rFonts w:ascii="Calibri" w:hAnsi="Calibri"/>
                <w:color w:val="000000"/>
                <w:szCs w:val="20"/>
              </w:rPr>
              <w:t>X</w:t>
            </w:r>
          </w:p>
        </w:tc>
        <w:tc>
          <w:tcPr>
            <w:tcW w:w="1275" w:type="dxa"/>
            <w:noWrap/>
            <w:vAlign w:val="center"/>
            <w:hideMark/>
          </w:tcPr>
          <w:p w:rsidR="001C7DC6" w:rsidRPr="001C7DC6" w:rsidRDefault="001C7DC6" w:rsidP="00A9372B">
            <w:pPr>
              <w:spacing w:after="60" w:line="240" w:lineRule="auto"/>
              <w:jc w:val="right"/>
              <w:rPr>
                <w:rFonts w:ascii="Calibri" w:hAnsi="Calibri"/>
                <w:color w:val="000000"/>
                <w:szCs w:val="20"/>
              </w:rPr>
            </w:pPr>
            <w:r w:rsidRPr="001C7DC6">
              <w:rPr>
                <w:rFonts w:ascii="Calibri" w:hAnsi="Calibri"/>
                <w:color w:val="000000"/>
                <w:szCs w:val="20"/>
              </w:rPr>
              <w:t>4,</w:t>
            </w:r>
            <w:r w:rsidR="002E1C19">
              <w:rPr>
                <w:rFonts w:ascii="Calibri" w:hAnsi="Calibri"/>
                <w:color w:val="000000"/>
                <w:szCs w:val="20"/>
              </w:rPr>
              <w:t>1</w:t>
            </w:r>
          </w:p>
        </w:tc>
        <w:tc>
          <w:tcPr>
            <w:tcW w:w="1418" w:type="dxa"/>
            <w:noWrap/>
            <w:vAlign w:val="center"/>
            <w:hideMark/>
          </w:tcPr>
          <w:p w:rsidR="001C7DC6" w:rsidRPr="00992968" w:rsidRDefault="001C7DC6" w:rsidP="00A9372B">
            <w:pPr>
              <w:spacing w:after="60" w:line="240" w:lineRule="auto"/>
              <w:jc w:val="right"/>
              <w:rPr>
                <w:rFonts w:ascii="Calibri" w:hAnsi="Calibri"/>
                <w:szCs w:val="20"/>
              </w:rPr>
            </w:pPr>
            <w:r w:rsidRPr="00992968">
              <w:rPr>
                <w:rFonts w:ascii="Calibri" w:hAnsi="Calibri"/>
                <w:szCs w:val="20"/>
              </w:rPr>
              <w:t>.</w:t>
            </w:r>
          </w:p>
        </w:tc>
        <w:tc>
          <w:tcPr>
            <w:tcW w:w="880" w:type="dxa"/>
            <w:noWrap/>
            <w:vAlign w:val="center"/>
            <w:hideMark/>
          </w:tcPr>
          <w:p w:rsidR="001C7DC6" w:rsidRPr="00992968" w:rsidRDefault="001C7DC6" w:rsidP="00A9372B">
            <w:pPr>
              <w:spacing w:after="60" w:line="240" w:lineRule="auto"/>
              <w:jc w:val="right"/>
              <w:rPr>
                <w:rFonts w:ascii="Calibri" w:hAnsi="Calibri"/>
                <w:szCs w:val="20"/>
              </w:rPr>
            </w:pPr>
            <w:r w:rsidRPr="00992968">
              <w:rPr>
                <w:rFonts w:ascii="Calibri" w:hAnsi="Calibri"/>
                <w:szCs w:val="20"/>
              </w:rPr>
              <w:t>4,</w:t>
            </w:r>
            <w:r w:rsidR="002E1C19" w:rsidRPr="00992968">
              <w:rPr>
                <w:rFonts w:ascii="Calibri" w:hAnsi="Calibri"/>
                <w:szCs w:val="20"/>
              </w:rPr>
              <w:t>1</w:t>
            </w:r>
          </w:p>
        </w:tc>
      </w:tr>
      <w:tr w:rsidR="001C7DC6" w:rsidRPr="009F3C9E" w:rsidTr="00654D64">
        <w:trPr>
          <w:trHeight w:val="255"/>
        </w:trPr>
        <w:tc>
          <w:tcPr>
            <w:tcW w:w="2802" w:type="dxa"/>
            <w:noWrap/>
            <w:hideMark/>
          </w:tcPr>
          <w:p w:rsidR="001C7DC6" w:rsidRPr="00AE6B7B" w:rsidRDefault="001C7DC6" w:rsidP="00514FCC">
            <w:pPr>
              <w:spacing w:after="60" w:line="240" w:lineRule="auto"/>
              <w:rPr>
                <w:rFonts w:asciiTheme="majorHAnsi" w:hAnsiTheme="majorHAnsi" w:cs="Arial"/>
                <w:b/>
                <w:szCs w:val="20"/>
              </w:rPr>
            </w:pPr>
            <w:r w:rsidRPr="00AE6B7B">
              <w:rPr>
                <w:rFonts w:asciiTheme="majorHAnsi" w:hAnsiTheme="majorHAnsi" w:cs="Arial"/>
                <w:b/>
                <w:szCs w:val="20"/>
              </w:rPr>
              <w:t>Celkem</w:t>
            </w:r>
          </w:p>
        </w:tc>
        <w:tc>
          <w:tcPr>
            <w:tcW w:w="1134" w:type="dxa"/>
            <w:noWrap/>
            <w:vAlign w:val="center"/>
            <w:hideMark/>
          </w:tcPr>
          <w:p w:rsidR="001C7DC6" w:rsidRPr="003D0763" w:rsidRDefault="002E1C19" w:rsidP="00A9372B">
            <w:pPr>
              <w:spacing w:after="60" w:line="240" w:lineRule="auto"/>
              <w:jc w:val="right"/>
              <w:rPr>
                <w:rFonts w:ascii="Calibri" w:hAnsi="Calibri"/>
                <w:b/>
                <w:color w:val="000000"/>
                <w:szCs w:val="20"/>
              </w:rPr>
            </w:pPr>
            <w:r>
              <w:rPr>
                <w:rFonts w:ascii="Calibri" w:hAnsi="Calibri"/>
                <w:b/>
                <w:color w:val="000000"/>
                <w:szCs w:val="20"/>
              </w:rPr>
              <w:t>15</w:t>
            </w:r>
            <w:r w:rsidR="001C7DC6" w:rsidRPr="003D0763">
              <w:rPr>
                <w:rFonts w:ascii="Calibri" w:hAnsi="Calibri"/>
                <w:b/>
                <w:color w:val="000000"/>
                <w:szCs w:val="20"/>
              </w:rPr>
              <w:t>,</w:t>
            </w:r>
            <w:r>
              <w:rPr>
                <w:rFonts w:ascii="Calibri" w:hAnsi="Calibri"/>
                <w:b/>
                <w:color w:val="000000"/>
                <w:szCs w:val="20"/>
              </w:rPr>
              <w:t>6</w:t>
            </w:r>
          </w:p>
        </w:tc>
        <w:tc>
          <w:tcPr>
            <w:tcW w:w="1701" w:type="dxa"/>
            <w:noWrap/>
            <w:vAlign w:val="center"/>
            <w:hideMark/>
          </w:tcPr>
          <w:p w:rsidR="001C7DC6" w:rsidRPr="003D0763" w:rsidRDefault="002E1C19" w:rsidP="00A9372B">
            <w:pPr>
              <w:spacing w:after="60" w:line="240" w:lineRule="auto"/>
              <w:jc w:val="right"/>
              <w:rPr>
                <w:rFonts w:ascii="Calibri" w:hAnsi="Calibri"/>
                <w:b/>
                <w:color w:val="000000"/>
                <w:szCs w:val="20"/>
              </w:rPr>
            </w:pPr>
            <w:r>
              <w:rPr>
                <w:rFonts w:ascii="Calibri" w:hAnsi="Calibri"/>
                <w:b/>
                <w:color w:val="000000"/>
                <w:szCs w:val="20"/>
              </w:rPr>
              <w:t>16</w:t>
            </w:r>
            <w:r w:rsidR="001C7DC6" w:rsidRPr="003D0763">
              <w:rPr>
                <w:rFonts w:ascii="Calibri" w:hAnsi="Calibri"/>
                <w:b/>
                <w:color w:val="000000"/>
                <w:szCs w:val="20"/>
              </w:rPr>
              <w:t>,</w:t>
            </w:r>
            <w:r>
              <w:rPr>
                <w:rFonts w:ascii="Calibri" w:hAnsi="Calibri"/>
                <w:b/>
                <w:color w:val="000000"/>
                <w:szCs w:val="20"/>
              </w:rPr>
              <w:t>6</w:t>
            </w:r>
          </w:p>
        </w:tc>
        <w:tc>
          <w:tcPr>
            <w:tcW w:w="1275" w:type="dxa"/>
            <w:noWrap/>
            <w:vAlign w:val="center"/>
            <w:hideMark/>
          </w:tcPr>
          <w:p w:rsidR="001C7DC6" w:rsidRPr="003D0763" w:rsidRDefault="007355EE" w:rsidP="00A9372B">
            <w:pPr>
              <w:spacing w:after="60" w:line="240" w:lineRule="auto"/>
              <w:jc w:val="right"/>
              <w:rPr>
                <w:rFonts w:ascii="Calibri" w:hAnsi="Calibri"/>
                <w:b/>
                <w:color w:val="000000"/>
                <w:szCs w:val="20"/>
              </w:rPr>
            </w:pPr>
            <w:r>
              <w:rPr>
                <w:rFonts w:ascii="Calibri" w:hAnsi="Calibri"/>
                <w:b/>
                <w:color w:val="000000"/>
                <w:szCs w:val="20"/>
              </w:rPr>
              <w:t>32</w:t>
            </w:r>
            <w:r w:rsidR="001C7DC6" w:rsidRPr="003D0763">
              <w:rPr>
                <w:rFonts w:ascii="Calibri" w:hAnsi="Calibri"/>
                <w:b/>
                <w:color w:val="000000"/>
                <w:szCs w:val="20"/>
              </w:rPr>
              <w:t>,</w:t>
            </w:r>
            <w:r>
              <w:rPr>
                <w:rFonts w:ascii="Calibri" w:hAnsi="Calibri"/>
                <w:b/>
                <w:color w:val="000000"/>
                <w:szCs w:val="20"/>
              </w:rPr>
              <w:t>2</w:t>
            </w:r>
          </w:p>
        </w:tc>
        <w:tc>
          <w:tcPr>
            <w:tcW w:w="1418" w:type="dxa"/>
            <w:noWrap/>
            <w:vAlign w:val="center"/>
            <w:hideMark/>
          </w:tcPr>
          <w:p w:rsidR="001C7DC6" w:rsidRPr="00992968" w:rsidRDefault="00041B53" w:rsidP="00A9372B">
            <w:pPr>
              <w:spacing w:after="60" w:line="240" w:lineRule="auto"/>
              <w:jc w:val="right"/>
              <w:rPr>
                <w:rFonts w:ascii="Calibri" w:hAnsi="Calibri"/>
                <w:b/>
                <w:szCs w:val="20"/>
              </w:rPr>
            </w:pPr>
            <w:r w:rsidRPr="00992968">
              <w:rPr>
                <w:rFonts w:ascii="Calibri" w:hAnsi="Calibri"/>
                <w:b/>
                <w:szCs w:val="20"/>
              </w:rPr>
              <w:t>11,4</w:t>
            </w:r>
          </w:p>
        </w:tc>
        <w:tc>
          <w:tcPr>
            <w:tcW w:w="880" w:type="dxa"/>
            <w:noWrap/>
            <w:vAlign w:val="center"/>
            <w:hideMark/>
          </w:tcPr>
          <w:p w:rsidR="001C7DC6" w:rsidRPr="00992968" w:rsidRDefault="00041B53" w:rsidP="00A9372B">
            <w:pPr>
              <w:spacing w:after="60" w:line="240" w:lineRule="auto"/>
              <w:jc w:val="right"/>
              <w:rPr>
                <w:rFonts w:ascii="Calibri" w:hAnsi="Calibri"/>
                <w:b/>
                <w:szCs w:val="20"/>
              </w:rPr>
            </w:pPr>
            <w:r w:rsidRPr="00992968">
              <w:rPr>
                <w:rFonts w:ascii="Calibri" w:hAnsi="Calibri"/>
                <w:b/>
                <w:szCs w:val="20"/>
              </w:rPr>
              <w:t>43,6</w:t>
            </w:r>
          </w:p>
        </w:tc>
      </w:tr>
      <w:tr w:rsidR="001C7DC6" w:rsidRPr="009F3C9E" w:rsidTr="00654D64">
        <w:trPr>
          <w:trHeight w:val="255"/>
        </w:trPr>
        <w:tc>
          <w:tcPr>
            <w:tcW w:w="2802" w:type="dxa"/>
            <w:noWrap/>
            <w:hideMark/>
          </w:tcPr>
          <w:p w:rsidR="001C7DC6" w:rsidRPr="00AE6B7B" w:rsidRDefault="001C7DC6" w:rsidP="00514FCC">
            <w:pPr>
              <w:spacing w:after="60" w:line="240" w:lineRule="auto"/>
              <w:rPr>
                <w:rFonts w:asciiTheme="majorHAnsi" w:hAnsiTheme="majorHAnsi" w:cs="Arial"/>
                <w:szCs w:val="20"/>
              </w:rPr>
            </w:pPr>
            <w:r w:rsidRPr="00AE6B7B">
              <w:rPr>
                <w:rFonts w:asciiTheme="majorHAnsi" w:hAnsiTheme="majorHAnsi" w:cs="Arial"/>
                <w:szCs w:val="20"/>
              </w:rPr>
              <w:t xml:space="preserve">   z toho zaměstnanci</w:t>
            </w:r>
          </w:p>
        </w:tc>
        <w:tc>
          <w:tcPr>
            <w:tcW w:w="1134" w:type="dxa"/>
            <w:noWrap/>
            <w:vAlign w:val="center"/>
            <w:hideMark/>
          </w:tcPr>
          <w:p w:rsidR="001C7DC6" w:rsidRPr="001C7DC6" w:rsidRDefault="001C7DC6" w:rsidP="00A9372B">
            <w:pPr>
              <w:spacing w:after="60" w:line="240" w:lineRule="auto"/>
              <w:jc w:val="right"/>
              <w:rPr>
                <w:rFonts w:ascii="Calibri" w:hAnsi="Calibri"/>
                <w:color w:val="000000"/>
                <w:szCs w:val="20"/>
              </w:rPr>
            </w:pPr>
            <w:r w:rsidRPr="001C7DC6">
              <w:rPr>
                <w:rFonts w:ascii="Calibri" w:hAnsi="Calibri"/>
                <w:color w:val="000000"/>
                <w:szCs w:val="20"/>
              </w:rPr>
              <w:t>7,</w:t>
            </w:r>
            <w:r w:rsidR="002E1C19">
              <w:rPr>
                <w:rFonts w:ascii="Calibri" w:hAnsi="Calibri"/>
                <w:color w:val="000000"/>
                <w:szCs w:val="20"/>
              </w:rPr>
              <w:t>4</w:t>
            </w:r>
          </w:p>
        </w:tc>
        <w:tc>
          <w:tcPr>
            <w:tcW w:w="1701" w:type="dxa"/>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12</w:t>
            </w:r>
            <w:r w:rsidR="001C7DC6" w:rsidRPr="001C7DC6">
              <w:rPr>
                <w:rFonts w:ascii="Calibri" w:hAnsi="Calibri"/>
                <w:color w:val="000000"/>
                <w:szCs w:val="20"/>
              </w:rPr>
              <w:t>,</w:t>
            </w:r>
            <w:r>
              <w:rPr>
                <w:rFonts w:ascii="Calibri" w:hAnsi="Calibri"/>
                <w:color w:val="000000"/>
                <w:szCs w:val="20"/>
              </w:rPr>
              <w:t>6</w:t>
            </w:r>
          </w:p>
        </w:tc>
        <w:tc>
          <w:tcPr>
            <w:tcW w:w="1275" w:type="dxa"/>
            <w:noWrap/>
            <w:vAlign w:val="center"/>
            <w:hideMark/>
          </w:tcPr>
          <w:p w:rsidR="001C7DC6" w:rsidRPr="001C7DC6" w:rsidRDefault="001C7DC6" w:rsidP="00A9372B">
            <w:pPr>
              <w:spacing w:after="60" w:line="240" w:lineRule="auto"/>
              <w:jc w:val="right"/>
              <w:rPr>
                <w:rFonts w:ascii="Calibri" w:hAnsi="Calibri"/>
                <w:color w:val="000000"/>
                <w:szCs w:val="20"/>
              </w:rPr>
            </w:pPr>
            <w:r w:rsidRPr="001C7DC6">
              <w:rPr>
                <w:rFonts w:ascii="Calibri" w:hAnsi="Calibri"/>
                <w:color w:val="000000"/>
                <w:szCs w:val="20"/>
              </w:rPr>
              <w:t>20,</w:t>
            </w:r>
            <w:r w:rsidR="002E1C19">
              <w:rPr>
                <w:rFonts w:ascii="Calibri" w:hAnsi="Calibri"/>
                <w:color w:val="000000"/>
                <w:szCs w:val="20"/>
              </w:rPr>
              <w:t>0</w:t>
            </w:r>
          </w:p>
        </w:tc>
        <w:tc>
          <w:tcPr>
            <w:tcW w:w="1418" w:type="dxa"/>
            <w:noWrap/>
            <w:vAlign w:val="center"/>
            <w:hideMark/>
          </w:tcPr>
          <w:p w:rsidR="001C7DC6" w:rsidRPr="00992968" w:rsidRDefault="001C7DC6" w:rsidP="00A9372B">
            <w:pPr>
              <w:spacing w:after="60" w:line="240" w:lineRule="auto"/>
              <w:jc w:val="right"/>
              <w:rPr>
                <w:rFonts w:ascii="Calibri" w:hAnsi="Calibri"/>
                <w:szCs w:val="20"/>
              </w:rPr>
            </w:pPr>
            <w:r w:rsidRPr="00992968">
              <w:rPr>
                <w:rFonts w:ascii="Calibri" w:hAnsi="Calibri"/>
                <w:szCs w:val="20"/>
              </w:rPr>
              <w:t>x</w:t>
            </w:r>
          </w:p>
        </w:tc>
        <w:tc>
          <w:tcPr>
            <w:tcW w:w="880" w:type="dxa"/>
            <w:noWrap/>
            <w:vAlign w:val="center"/>
            <w:hideMark/>
          </w:tcPr>
          <w:p w:rsidR="001C7DC6" w:rsidRPr="00992968" w:rsidRDefault="001C7DC6" w:rsidP="00A9372B">
            <w:pPr>
              <w:spacing w:after="60" w:line="240" w:lineRule="auto"/>
              <w:jc w:val="right"/>
              <w:rPr>
                <w:rFonts w:ascii="Calibri" w:hAnsi="Calibri"/>
                <w:szCs w:val="20"/>
              </w:rPr>
            </w:pPr>
            <w:r w:rsidRPr="00992968">
              <w:rPr>
                <w:rFonts w:ascii="Calibri" w:hAnsi="Calibri"/>
                <w:szCs w:val="20"/>
              </w:rPr>
              <w:t>20,</w:t>
            </w:r>
            <w:r w:rsidR="00041B53" w:rsidRPr="00992968">
              <w:rPr>
                <w:rFonts w:ascii="Calibri" w:hAnsi="Calibri"/>
                <w:szCs w:val="20"/>
              </w:rPr>
              <w:t>0</w:t>
            </w:r>
          </w:p>
        </w:tc>
      </w:tr>
      <w:tr w:rsidR="001C7DC6" w:rsidRPr="009F3C9E" w:rsidTr="00654D64">
        <w:trPr>
          <w:trHeight w:val="255"/>
        </w:trPr>
        <w:tc>
          <w:tcPr>
            <w:tcW w:w="2802" w:type="dxa"/>
            <w:noWrap/>
            <w:hideMark/>
          </w:tcPr>
          <w:p w:rsidR="001C7DC6" w:rsidRPr="00AE6B7B" w:rsidRDefault="001C7DC6" w:rsidP="00514FCC">
            <w:pPr>
              <w:spacing w:after="60" w:line="240" w:lineRule="auto"/>
              <w:rPr>
                <w:rFonts w:asciiTheme="majorHAnsi" w:hAnsiTheme="majorHAnsi" w:cs="Arial"/>
                <w:szCs w:val="20"/>
              </w:rPr>
            </w:pPr>
            <w:r w:rsidRPr="00AE6B7B">
              <w:rPr>
                <w:rFonts w:asciiTheme="majorHAnsi" w:hAnsiTheme="majorHAnsi" w:cs="Arial"/>
                <w:szCs w:val="20"/>
              </w:rPr>
              <w:t xml:space="preserve">   z toho podnikatelé</w:t>
            </w:r>
          </w:p>
        </w:tc>
        <w:tc>
          <w:tcPr>
            <w:tcW w:w="1134" w:type="dxa"/>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8</w:t>
            </w:r>
            <w:r w:rsidR="001C7DC6" w:rsidRPr="001C7DC6">
              <w:rPr>
                <w:rFonts w:ascii="Calibri" w:hAnsi="Calibri"/>
                <w:color w:val="000000"/>
                <w:szCs w:val="20"/>
              </w:rPr>
              <w:t>,</w:t>
            </w:r>
            <w:r>
              <w:rPr>
                <w:rFonts w:ascii="Calibri" w:hAnsi="Calibri"/>
                <w:color w:val="000000"/>
                <w:szCs w:val="20"/>
              </w:rPr>
              <w:t>1</w:t>
            </w:r>
          </w:p>
        </w:tc>
        <w:tc>
          <w:tcPr>
            <w:tcW w:w="1701" w:type="dxa"/>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3</w:t>
            </w:r>
            <w:r w:rsidR="001C7DC6" w:rsidRPr="001C7DC6">
              <w:rPr>
                <w:rFonts w:ascii="Calibri" w:hAnsi="Calibri"/>
                <w:color w:val="000000"/>
                <w:szCs w:val="20"/>
              </w:rPr>
              <w:t>,</w:t>
            </w:r>
            <w:r>
              <w:rPr>
                <w:rFonts w:ascii="Calibri" w:hAnsi="Calibri"/>
                <w:color w:val="000000"/>
                <w:szCs w:val="20"/>
              </w:rPr>
              <w:t>8</w:t>
            </w:r>
          </w:p>
        </w:tc>
        <w:tc>
          <w:tcPr>
            <w:tcW w:w="1275" w:type="dxa"/>
            <w:noWrap/>
            <w:vAlign w:val="center"/>
            <w:hideMark/>
          </w:tcPr>
          <w:p w:rsidR="001C7DC6" w:rsidRPr="001C7DC6" w:rsidRDefault="002E1C19" w:rsidP="00A9372B">
            <w:pPr>
              <w:spacing w:after="60" w:line="240" w:lineRule="auto"/>
              <w:jc w:val="right"/>
              <w:rPr>
                <w:rFonts w:ascii="Calibri" w:hAnsi="Calibri"/>
                <w:color w:val="000000"/>
                <w:szCs w:val="20"/>
              </w:rPr>
            </w:pPr>
            <w:r>
              <w:rPr>
                <w:rFonts w:ascii="Calibri" w:hAnsi="Calibri"/>
                <w:color w:val="000000"/>
                <w:szCs w:val="20"/>
              </w:rPr>
              <w:t>11</w:t>
            </w:r>
            <w:r w:rsidR="001C7DC6" w:rsidRPr="001C7DC6">
              <w:rPr>
                <w:rFonts w:ascii="Calibri" w:hAnsi="Calibri"/>
                <w:color w:val="000000"/>
                <w:szCs w:val="20"/>
              </w:rPr>
              <w:t>,</w:t>
            </w:r>
            <w:r>
              <w:rPr>
                <w:rFonts w:ascii="Calibri" w:hAnsi="Calibri"/>
                <w:color w:val="000000"/>
                <w:szCs w:val="20"/>
              </w:rPr>
              <w:t>9</w:t>
            </w:r>
          </w:p>
        </w:tc>
        <w:tc>
          <w:tcPr>
            <w:tcW w:w="1418" w:type="dxa"/>
            <w:noWrap/>
            <w:vAlign w:val="center"/>
            <w:hideMark/>
          </w:tcPr>
          <w:p w:rsidR="001C7DC6" w:rsidRPr="00992968" w:rsidRDefault="001C7DC6" w:rsidP="00A9372B">
            <w:pPr>
              <w:spacing w:after="60" w:line="240" w:lineRule="auto"/>
              <w:jc w:val="right"/>
              <w:rPr>
                <w:rFonts w:ascii="Calibri" w:hAnsi="Calibri"/>
                <w:szCs w:val="20"/>
              </w:rPr>
            </w:pPr>
            <w:r w:rsidRPr="00992968">
              <w:rPr>
                <w:rFonts w:ascii="Calibri" w:hAnsi="Calibri"/>
                <w:szCs w:val="20"/>
              </w:rPr>
              <w:t>x</w:t>
            </w:r>
          </w:p>
        </w:tc>
        <w:tc>
          <w:tcPr>
            <w:tcW w:w="880" w:type="dxa"/>
            <w:noWrap/>
            <w:vAlign w:val="center"/>
            <w:hideMark/>
          </w:tcPr>
          <w:p w:rsidR="001C7DC6" w:rsidRPr="00992968" w:rsidRDefault="00041B53" w:rsidP="00A9372B">
            <w:pPr>
              <w:spacing w:after="60" w:line="240" w:lineRule="auto"/>
              <w:jc w:val="right"/>
              <w:rPr>
                <w:rFonts w:ascii="Calibri" w:hAnsi="Calibri"/>
                <w:szCs w:val="20"/>
              </w:rPr>
            </w:pPr>
            <w:r w:rsidRPr="00992968">
              <w:rPr>
                <w:rFonts w:ascii="Calibri" w:hAnsi="Calibri"/>
                <w:szCs w:val="20"/>
              </w:rPr>
              <w:t>11,9</w:t>
            </w:r>
          </w:p>
        </w:tc>
      </w:tr>
      <w:tr w:rsidR="001C7DC6" w:rsidRPr="009F3C9E" w:rsidTr="00654D64">
        <w:trPr>
          <w:trHeight w:val="255"/>
        </w:trPr>
        <w:tc>
          <w:tcPr>
            <w:tcW w:w="9210" w:type="dxa"/>
            <w:gridSpan w:val="6"/>
            <w:tcBorders>
              <w:bottom w:val="single" w:sz="12" w:space="0" w:color="auto"/>
            </w:tcBorders>
            <w:noWrap/>
            <w:vAlign w:val="center"/>
            <w:hideMark/>
          </w:tcPr>
          <w:p w:rsidR="001C7DC6" w:rsidRPr="003D0763" w:rsidRDefault="001C7DC6" w:rsidP="00514FCC">
            <w:pPr>
              <w:spacing w:after="0" w:line="240" w:lineRule="auto"/>
              <w:rPr>
                <w:rFonts w:asciiTheme="majorHAnsi" w:hAnsiTheme="majorHAnsi"/>
                <w:color w:val="000000"/>
                <w:szCs w:val="20"/>
              </w:rPr>
            </w:pPr>
            <w:r w:rsidRPr="003D0763">
              <w:rPr>
                <w:rFonts w:asciiTheme="majorHAnsi" w:hAnsiTheme="majorHAnsi" w:cs="Arial"/>
                <w:szCs w:val="20"/>
              </w:rPr>
              <w:t>(</w:t>
            </w:r>
            <w:r w:rsidR="003D0763">
              <w:rPr>
                <w:rFonts w:asciiTheme="majorHAnsi" w:hAnsiTheme="majorHAnsi" w:cs="Arial"/>
                <w:szCs w:val="20"/>
              </w:rPr>
              <w:t>x</w:t>
            </w:r>
            <w:r w:rsidRPr="003D0763">
              <w:rPr>
                <w:rFonts w:asciiTheme="majorHAnsi" w:hAnsiTheme="majorHAnsi" w:cs="Arial"/>
                <w:szCs w:val="20"/>
              </w:rPr>
              <w:t xml:space="preserve">) = nelogický </w:t>
            </w:r>
            <w:proofErr w:type="gramStart"/>
            <w:r w:rsidRPr="003D0763">
              <w:rPr>
                <w:rFonts w:asciiTheme="majorHAnsi" w:hAnsiTheme="majorHAnsi" w:cs="Arial"/>
                <w:szCs w:val="20"/>
              </w:rPr>
              <w:t>údaj</w:t>
            </w:r>
            <w:r w:rsidRPr="003D0763">
              <w:rPr>
                <w:rFonts w:asciiTheme="majorHAnsi" w:hAnsiTheme="majorHAnsi" w:cs="Arial"/>
                <w:szCs w:val="20"/>
                <w:lang w:val="en-US"/>
              </w:rPr>
              <w:t>;</w:t>
            </w:r>
            <w:r w:rsidRPr="003D0763">
              <w:rPr>
                <w:rFonts w:asciiTheme="majorHAnsi" w:hAnsiTheme="majorHAnsi" w:cs="Arial"/>
                <w:szCs w:val="20"/>
              </w:rPr>
              <w:t xml:space="preserve"> (.) = údaj</w:t>
            </w:r>
            <w:proofErr w:type="gramEnd"/>
            <w:r w:rsidRPr="003D0763">
              <w:rPr>
                <w:rFonts w:asciiTheme="majorHAnsi" w:hAnsiTheme="majorHAnsi" w:cs="Arial"/>
                <w:szCs w:val="20"/>
              </w:rPr>
              <w:t xml:space="preserve"> není známý</w:t>
            </w:r>
          </w:p>
        </w:tc>
      </w:tr>
    </w:tbl>
    <w:p w:rsidR="005F6DAF" w:rsidRPr="00AE6B7B" w:rsidRDefault="005F6DAF" w:rsidP="005F6DAF">
      <w:pPr>
        <w:pStyle w:val="Odstavecseseznamem"/>
        <w:ind w:left="0"/>
        <w:rPr>
          <w:rFonts w:asciiTheme="majorHAnsi" w:hAnsiTheme="majorHAnsi"/>
        </w:rPr>
      </w:pPr>
      <w:r w:rsidRPr="00AE6B7B">
        <w:rPr>
          <w:rFonts w:asciiTheme="majorHAnsi" w:hAnsiTheme="majorHAnsi"/>
        </w:rPr>
        <w:t xml:space="preserve">Zdroj: Výběrové šetření pracovních sil, </w:t>
      </w:r>
      <w:r w:rsidRPr="00AE6B7B">
        <w:rPr>
          <w:rFonts w:asciiTheme="majorHAnsi" w:eastAsia="Times New Roman" w:hAnsiTheme="majorHAnsi" w:cs="Times New Roman"/>
          <w:color w:val="000000"/>
          <w:lang w:eastAsia="cs-CZ"/>
        </w:rPr>
        <w:t>Statistika neziskových organizací,</w:t>
      </w:r>
      <w:r w:rsidRPr="00AE6B7B">
        <w:rPr>
          <w:rFonts w:asciiTheme="majorHAnsi" w:hAnsiTheme="majorHAnsi"/>
        </w:rPr>
        <w:t xml:space="preserve"> ČSÚ</w:t>
      </w:r>
    </w:p>
    <w:p w:rsidR="005F6DAF" w:rsidRPr="002E2350" w:rsidRDefault="005F6DAF" w:rsidP="00AE6B7B">
      <w:pPr>
        <w:jc w:val="both"/>
      </w:pPr>
      <w:r>
        <w:t xml:space="preserve">Podrobnější pohled na rozdělení povolání v rámci kategorie CZ-ISCO 34.2 </w:t>
      </w:r>
      <w:r w:rsidRPr="008C00BC">
        <w:t>Odborní pracovníci v</w:t>
      </w:r>
      <w:r w:rsidR="00E62C1E">
        <w:t> </w:t>
      </w:r>
      <w:r w:rsidRPr="008C00BC">
        <w:t>oblasti sportu a fitness</w:t>
      </w:r>
      <w:r>
        <w:t xml:space="preserve"> nabízí Graf 2. Z grafu je</w:t>
      </w:r>
      <w:r w:rsidR="007355EE">
        <w:t xml:space="preserve"> patrné, že z celkového počtu 15,6</w:t>
      </w:r>
      <w:r>
        <w:t xml:space="preserve"> tis. pracovníků zařazených do této kategorie pracovalo nejvíce z nich jako sportovní trenéři, instruktoři č</w:t>
      </w:r>
      <w:r w:rsidR="007355EE">
        <w:t>i úředníci sportovních klubů (51,6</w:t>
      </w:r>
      <w:r>
        <w:t xml:space="preserve"> </w:t>
      </w:r>
      <w:r>
        <w:rPr>
          <w:lang w:val="en-US"/>
        </w:rPr>
        <w:t xml:space="preserve">%). </w:t>
      </w:r>
      <w:r>
        <w:t>Druhou nejpočetnější skupinou sportovních pracovníků pak byli instruktoři a</w:t>
      </w:r>
      <w:r w:rsidR="00E62C1E">
        <w:t> </w:t>
      </w:r>
      <w:r>
        <w:t>programoví vedoucí v rekreačn</w:t>
      </w:r>
      <w:r w:rsidR="007355EE">
        <w:t>ích zařízeních a fitcentrech (39,2</w:t>
      </w:r>
      <w:r>
        <w:t xml:space="preserve"> </w:t>
      </w:r>
      <w:r>
        <w:rPr>
          <w:lang w:val="en-US"/>
        </w:rPr>
        <w:t xml:space="preserve">%). </w:t>
      </w:r>
      <w:r w:rsidRPr="002E2350">
        <w:t xml:space="preserve">Profesionálních </w:t>
      </w:r>
      <w:r>
        <w:t>sportovců pak bylo v rámci sledované kategorie CZ-ISCO nejméně –</w:t>
      </w:r>
      <w:r w:rsidR="00E62C1E">
        <w:t> n</w:t>
      </w:r>
      <w:r w:rsidR="007355EE">
        <w:t>ecelých 9,2</w:t>
      </w:r>
      <w:r>
        <w:t xml:space="preserve"> </w:t>
      </w:r>
      <w:r>
        <w:rPr>
          <w:lang w:val="en-US"/>
        </w:rPr>
        <w:t>%.</w:t>
      </w:r>
    </w:p>
    <w:p w:rsidR="005F6DAF" w:rsidRPr="00AE6B7B" w:rsidRDefault="005F6DAF" w:rsidP="005F6DAF">
      <w:pPr>
        <w:pStyle w:val="Titulek"/>
        <w:keepNext/>
        <w:rPr>
          <w:rFonts w:asciiTheme="majorHAnsi" w:hAnsiTheme="majorHAnsi"/>
          <w:b w:val="0"/>
          <w:color w:val="000000" w:themeColor="text1"/>
          <w:sz w:val="22"/>
          <w:szCs w:val="22"/>
        </w:rPr>
      </w:pPr>
      <w:r w:rsidRPr="00AE6B7B">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2</w:t>
      </w:r>
      <w:r w:rsidR="00E22208">
        <w:rPr>
          <w:rFonts w:asciiTheme="majorHAnsi" w:hAnsiTheme="majorHAnsi"/>
          <w:color w:val="000000" w:themeColor="text1"/>
          <w:sz w:val="22"/>
          <w:szCs w:val="22"/>
        </w:rPr>
        <w:fldChar w:fldCharType="end"/>
      </w:r>
      <w:r w:rsidRPr="00AE6B7B">
        <w:rPr>
          <w:rFonts w:asciiTheme="majorHAnsi" w:hAnsiTheme="majorHAnsi"/>
          <w:b w:val="0"/>
          <w:color w:val="000000" w:themeColor="text1"/>
          <w:sz w:val="22"/>
          <w:szCs w:val="22"/>
        </w:rPr>
        <w:t xml:space="preserve"> </w:t>
      </w:r>
      <w:r w:rsidR="003D0763">
        <w:rPr>
          <w:rFonts w:asciiTheme="majorHAnsi" w:hAnsiTheme="majorHAnsi"/>
          <w:b w:val="0"/>
          <w:color w:val="000000" w:themeColor="text1"/>
          <w:sz w:val="22"/>
          <w:szCs w:val="22"/>
        </w:rPr>
        <w:t xml:space="preserve">Zaměstnanost v oblasti sportu </w:t>
      </w:r>
      <w:r w:rsidR="005F14AD">
        <w:rPr>
          <w:rFonts w:asciiTheme="majorHAnsi" w:hAnsiTheme="majorHAnsi"/>
          <w:b w:val="0"/>
          <w:color w:val="000000" w:themeColor="text1"/>
          <w:sz w:val="22"/>
          <w:szCs w:val="22"/>
        </w:rPr>
        <w:t xml:space="preserve">podle kategorií zaměstnání CZ-ISCO </w:t>
      </w:r>
      <w:r w:rsidR="00EC33BE">
        <w:rPr>
          <w:rFonts w:asciiTheme="majorHAnsi" w:hAnsiTheme="majorHAnsi"/>
          <w:b w:val="0"/>
          <w:color w:val="000000" w:themeColor="text1"/>
          <w:sz w:val="22"/>
          <w:szCs w:val="22"/>
        </w:rPr>
        <w:t>v roce 2017</w:t>
      </w:r>
      <w:r w:rsidR="00654D64">
        <w:rPr>
          <w:rStyle w:val="Znakapoznpodarou"/>
          <w:rFonts w:asciiTheme="majorHAnsi" w:hAnsiTheme="majorHAnsi"/>
          <w:b w:val="0"/>
          <w:color w:val="000000" w:themeColor="text1"/>
          <w:sz w:val="22"/>
          <w:szCs w:val="22"/>
        </w:rPr>
        <w:footnoteReference w:id="9"/>
      </w:r>
    </w:p>
    <w:p w:rsidR="005F6DAF" w:rsidRDefault="00E22208" w:rsidP="00654D64">
      <w:pPr>
        <w:pStyle w:val="Odstavecseseznamem"/>
        <w:ind w:left="0"/>
        <w:jc w:val="center"/>
      </w:pPr>
      <w:r>
        <w:rPr>
          <w:noProof/>
          <w:lang w:eastAsia="cs-CZ"/>
        </w:rPr>
        <w:pict>
          <v:shape id="Text Box 19" o:spid="_x0000_s1033" type="#_x0000_t202" style="position:absolute;left:0;text-align:left;margin-left:141.55pt;margin-top:76pt;width:53.1pt;height:18.7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" strokecolor="white [3212]">
            <v:textbox>
              <w:txbxContent>
                <w:p w:rsidR="009C0F02" w:rsidRDefault="009C0F02">
                  <w:r>
                    <w:t>15,6 tis.</w:t>
                  </w:r>
                </w:p>
              </w:txbxContent>
            </v:textbox>
          </v:shape>
        </w:pict>
      </w:r>
      <w:r w:rsidR="005F14AD" w:rsidRPr="005F14AD">
        <w:rPr>
          <w:noProof/>
          <w:lang w:eastAsia="cs-CZ"/>
        </w:rPr>
        <w:drawing>
          <wp:inline distT="0" distB="0" distL="0" distR="0">
            <wp:extent cx="4838700" cy="2266950"/>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6DAF" w:rsidRPr="00AE6B7B" w:rsidRDefault="005F6DAF" w:rsidP="005F6DAF">
      <w:pPr>
        <w:pStyle w:val="Odstavecseseznamem"/>
        <w:ind w:left="0"/>
        <w:rPr>
          <w:rFonts w:asciiTheme="majorHAnsi" w:hAnsiTheme="majorHAnsi"/>
        </w:rPr>
      </w:pPr>
      <w:r w:rsidRPr="00AE6B7B">
        <w:rPr>
          <w:rFonts w:asciiTheme="majorHAnsi" w:hAnsiTheme="majorHAnsi"/>
        </w:rPr>
        <w:t>Zdroj: Výběrové šetření pracovních sil, ČSÚ</w:t>
      </w:r>
    </w:p>
    <w:p w:rsidR="005F6DAF" w:rsidRPr="00026CE4" w:rsidRDefault="005F6DAF" w:rsidP="00AE6B7B">
      <w:pPr>
        <w:jc w:val="both"/>
      </w:pPr>
      <w:r w:rsidRPr="00026CE4">
        <w:lastRenderedPageBreak/>
        <w:t xml:space="preserve">Pracovníky je možné podrobněji rozdělit také v rámci </w:t>
      </w:r>
      <w:r w:rsidR="005F14AD">
        <w:t xml:space="preserve">převažující </w:t>
      </w:r>
      <w:r w:rsidRPr="00026CE4">
        <w:t>ekonomické činnosti</w:t>
      </w:r>
      <w:r w:rsidR="005F14AD">
        <w:t xml:space="preserve"> podniku</w:t>
      </w:r>
      <w:r w:rsidRPr="00026CE4">
        <w:t xml:space="preserve"> 93.1 Sportovní aktivity a</w:t>
      </w:r>
      <w:r w:rsidR="00E62C1E">
        <w:t> </w:t>
      </w:r>
      <w:r w:rsidRPr="00026CE4">
        <w:t xml:space="preserve">jejích podkategorií. Jak ukazuje Graf 3, </w:t>
      </w:r>
      <w:r w:rsidR="0082261D">
        <w:t xml:space="preserve">43,5 </w:t>
      </w:r>
      <w:r w:rsidR="0082261D" w:rsidRPr="00026CE4">
        <w:t>%</w:t>
      </w:r>
      <w:r w:rsidR="0082261D">
        <w:t xml:space="preserve"> pracovníků</w:t>
      </w:r>
      <w:r w:rsidRPr="00026CE4">
        <w:t xml:space="preserve"> (ať už sportovních či „ne-sportovních) v rámci ekonomické činnosti </w:t>
      </w:r>
      <w:r w:rsidR="00B2753F">
        <w:t xml:space="preserve">CZ-NACE </w:t>
      </w:r>
      <w:r w:rsidR="0082261D">
        <w:t xml:space="preserve">93.1 </w:t>
      </w:r>
      <w:r w:rsidR="005F14AD">
        <w:t>pracovalo v organizaci provozující sportovní</w:t>
      </w:r>
      <w:r w:rsidRPr="00026CE4">
        <w:t xml:space="preserve"> zařízení.  </w:t>
      </w:r>
      <w:r w:rsidR="0082261D">
        <w:t>Přibližně stejný podíl pracovníků</w:t>
      </w:r>
      <w:r w:rsidRPr="00026CE4">
        <w:t xml:space="preserve"> </w:t>
      </w:r>
      <w:r w:rsidR="0082261D">
        <w:t>působil v</w:t>
      </w:r>
      <w:r w:rsidR="006E59AE">
        <w:t> podnicích zajišťujících činnosti</w:t>
      </w:r>
      <w:r w:rsidRPr="00026CE4">
        <w:t xml:space="preserve"> sportovních klubů</w:t>
      </w:r>
      <w:r w:rsidR="0082261D">
        <w:t xml:space="preserve"> (21,4 </w:t>
      </w:r>
      <w:r w:rsidR="0082261D" w:rsidRPr="00026CE4">
        <w:t>%</w:t>
      </w:r>
      <w:r w:rsidR="0082261D">
        <w:t>)</w:t>
      </w:r>
      <w:r w:rsidRPr="00026CE4">
        <w:t xml:space="preserve"> a činnosti </w:t>
      </w:r>
      <w:r w:rsidR="0082261D">
        <w:t xml:space="preserve">fitcentr (22,6 </w:t>
      </w:r>
      <w:r w:rsidR="0082261D" w:rsidRPr="00026CE4">
        <w:t>%</w:t>
      </w:r>
      <w:r w:rsidR="0082261D">
        <w:t>). Zbylých 12,5</w:t>
      </w:r>
      <w:r w:rsidRPr="00026CE4">
        <w:t xml:space="preserve"> % </w:t>
      </w:r>
      <w:r w:rsidR="006E59AE">
        <w:t>osob pracovalo v podnicích zaměřených na ostatní sportovní činnosti</w:t>
      </w:r>
      <w:r w:rsidR="003D0763">
        <w:t xml:space="preserve"> (např. produkce sportovních </w:t>
      </w:r>
      <w:r w:rsidR="00503E1E">
        <w:t>akcí</w:t>
      </w:r>
      <w:r w:rsidR="003D0763">
        <w:t>)</w:t>
      </w:r>
      <w:r w:rsidRPr="00026CE4">
        <w:t>.</w:t>
      </w:r>
    </w:p>
    <w:p w:rsidR="005F6DAF" w:rsidRPr="00AE6B7B" w:rsidRDefault="005F6DAF" w:rsidP="005F6DAF">
      <w:pPr>
        <w:pStyle w:val="Titulek"/>
        <w:keepNext/>
        <w:rPr>
          <w:rFonts w:asciiTheme="majorHAnsi" w:hAnsiTheme="majorHAnsi"/>
          <w:b w:val="0"/>
          <w:color w:val="000000" w:themeColor="text1"/>
          <w:sz w:val="22"/>
          <w:szCs w:val="22"/>
        </w:rPr>
      </w:pPr>
      <w:r w:rsidRPr="00AE6B7B">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3</w:t>
      </w:r>
      <w:r w:rsidR="00E22208">
        <w:rPr>
          <w:rFonts w:asciiTheme="majorHAnsi" w:hAnsiTheme="majorHAnsi"/>
          <w:color w:val="000000" w:themeColor="text1"/>
          <w:sz w:val="22"/>
          <w:szCs w:val="22"/>
        </w:rPr>
        <w:fldChar w:fldCharType="end"/>
      </w:r>
      <w:r w:rsidRPr="00AE6B7B">
        <w:rPr>
          <w:rFonts w:asciiTheme="majorHAnsi" w:hAnsiTheme="majorHAnsi"/>
          <w:b w:val="0"/>
          <w:color w:val="000000" w:themeColor="text1"/>
          <w:sz w:val="22"/>
          <w:szCs w:val="22"/>
        </w:rPr>
        <w:t xml:space="preserve"> </w:t>
      </w:r>
      <w:r w:rsidR="003D0763">
        <w:rPr>
          <w:rFonts w:asciiTheme="majorHAnsi" w:hAnsiTheme="majorHAnsi"/>
          <w:b w:val="0"/>
          <w:color w:val="000000" w:themeColor="text1"/>
          <w:sz w:val="22"/>
          <w:szCs w:val="22"/>
        </w:rPr>
        <w:t xml:space="preserve">Zaměstnanost </w:t>
      </w:r>
      <w:r w:rsidR="006E59AE">
        <w:rPr>
          <w:rFonts w:asciiTheme="majorHAnsi" w:hAnsiTheme="majorHAnsi"/>
          <w:b w:val="0"/>
          <w:color w:val="000000" w:themeColor="text1"/>
          <w:sz w:val="22"/>
          <w:szCs w:val="22"/>
        </w:rPr>
        <w:t xml:space="preserve">podle kategorií ekonomických činností CZ-NACE </w:t>
      </w:r>
      <w:r w:rsidR="003D0763">
        <w:rPr>
          <w:rFonts w:asciiTheme="majorHAnsi" w:hAnsiTheme="majorHAnsi"/>
          <w:b w:val="0"/>
          <w:color w:val="000000" w:themeColor="text1"/>
          <w:sz w:val="22"/>
          <w:szCs w:val="22"/>
        </w:rPr>
        <w:t xml:space="preserve">v oblasti sportu </w:t>
      </w:r>
      <w:r w:rsidR="009B0B12">
        <w:rPr>
          <w:rFonts w:asciiTheme="majorHAnsi" w:hAnsiTheme="majorHAnsi"/>
          <w:b w:val="0"/>
          <w:color w:val="000000" w:themeColor="text1"/>
          <w:sz w:val="22"/>
          <w:szCs w:val="22"/>
        </w:rPr>
        <w:t>v roce 2017</w:t>
      </w:r>
    </w:p>
    <w:p w:rsidR="005F6DAF" w:rsidRDefault="00EC33BE" w:rsidP="005F6DAF">
      <w:pPr>
        <w:jc w:val="center"/>
      </w:pPr>
      <w:r w:rsidRPr="00EC33BE">
        <w:rPr>
          <w:noProof/>
        </w:rPr>
        <w:drawing>
          <wp:inline distT="0" distB="0" distL="0" distR="0">
            <wp:extent cx="5495925" cy="2857500"/>
            <wp:effectExtent l="0" t="0" r="0"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6DAF" w:rsidRPr="00AE6B7B" w:rsidRDefault="005F6DAF" w:rsidP="005F6DAF">
      <w:pPr>
        <w:pStyle w:val="Odstavecseseznamem"/>
        <w:ind w:left="0"/>
        <w:rPr>
          <w:rFonts w:asciiTheme="majorHAnsi" w:hAnsiTheme="majorHAnsi"/>
        </w:rPr>
      </w:pPr>
      <w:r w:rsidRPr="00AE6B7B">
        <w:rPr>
          <w:rFonts w:asciiTheme="majorHAnsi" w:hAnsiTheme="majorHAnsi"/>
        </w:rPr>
        <w:t>Zdroj: Výběrové šetření pracovních sil, ČSÚ</w:t>
      </w:r>
    </w:p>
    <w:p w:rsidR="005F6DAF" w:rsidRDefault="005F6DAF" w:rsidP="00AE6B7B">
      <w:pPr>
        <w:jc w:val="both"/>
      </w:pPr>
      <w:r>
        <w:t xml:space="preserve">Mezinárodní srovnání počtu zaměstnaných osob </w:t>
      </w:r>
      <w:r w:rsidR="006E59AE">
        <w:t xml:space="preserve">v oblasti sportu </w:t>
      </w:r>
      <w:r>
        <w:t>v rámci zemí evropské osmadvacítky</w:t>
      </w:r>
      <w:r w:rsidR="009D3CF4">
        <w:t xml:space="preserve"> </w:t>
      </w:r>
      <w:r>
        <w:t>na</w:t>
      </w:r>
      <w:r w:rsidR="00211B86">
        <w:t>bízí Tabulka 6</w:t>
      </w:r>
      <w:r>
        <w:t>. Výpočtů bylo dosaženo stejnou metodikou, která je použita pro tuto publikaci v rámci výpočtu zaměstnanosti v</w:t>
      </w:r>
      <w:r w:rsidR="006E59AE">
        <w:t> </w:t>
      </w:r>
      <w:r>
        <w:t>ČR</w:t>
      </w:r>
      <w:r w:rsidR="006E59AE">
        <w:t>,</w:t>
      </w:r>
      <w:r>
        <w:t xml:space="preserve"> a údaje pochází rovněž z Výběrového šetření pracovních </w:t>
      </w:r>
      <w:r w:rsidR="0082261D">
        <w:t>sil. V roce 2016</w:t>
      </w:r>
      <w:r>
        <w:t xml:space="preserve"> pak podle těchto údajů pracovalo v členských státech EU </w:t>
      </w:r>
      <w:r w:rsidR="0082261D">
        <w:t>v oblasti sportu přibližně 1 698</w:t>
      </w:r>
      <w:r>
        <w:t xml:space="preserve"> tis. osob. Zdaleka nejvíce sportovn</w:t>
      </w:r>
      <w:r w:rsidR="00FA4FE4">
        <w:t>ích pracovníků evidovalo Spojené</w:t>
      </w:r>
      <w:r w:rsidR="0082261D">
        <w:t xml:space="preserve"> království (431</w:t>
      </w:r>
      <w:r>
        <w:t xml:space="preserve"> t</w:t>
      </w:r>
      <w:r w:rsidR="006D55DD">
        <w:t>is. osob) a dále pak Německo (243,3 tis. osob) a Španělsko (192,2</w:t>
      </w:r>
      <w:r>
        <w:t xml:space="preserve"> tis. osob). V zemích se srovnatelným počtem obyvatel jako v ČR pracovalo více osob ve sportu např. v </w:t>
      </w:r>
      <w:r w:rsidR="006D55DD">
        <w:t>Portugalsku (39,2</w:t>
      </w:r>
      <w:r>
        <w:t xml:space="preserve"> tis.</w:t>
      </w:r>
      <w:r w:rsidR="006D55DD">
        <w:t xml:space="preserve"> osob) a méně např. v Belgii (24,2 tis. osob) či v Řecku (17,3 tis. osob).</w:t>
      </w:r>
    </w:p>
    <w:p w:rsidR="008818D4" w:rsidRDefault="008C2DB8" w:rsidP="00AE6B7B">
      <w:pPr>
        <w:jc w:val="both"/>
      </w:pPr>
      <w:r>
        <w:rPr>
          <w:szCs w:val="20"/>
        </w:rPr>
        <w:tab/>
      </w:r>
      <w:r w:rsidR="008818D4">
        <w:rPr>
          <w:szCs w:val="20"/>
        </w:rPr>
        <w:t>Údaje o počtu zaměstnaných osob je možné doplnit také o data o průměrné mzdě z Informačního systému o průměrném výdělku, jejímž gestorem je Ministerstvo práce a sociálních věcí. Ten však sleduje pouze zaměstnance ve mzdové a platové sféře, nikoliv podnikatele a pracovníky na dohody</w:t>
      </w:r>
      <w:r w:rsidR="006E59AE">
        <w:rPr>
          <w:szCs w:val="20"/>
        </w:rPr>
        <w:t>,</w:t>
      </w:r>
      <w:r w:rsidR="008818D4">
        <w:rPr>
          <w:szCs w:val="20"/>
        </w:rPr>
        <w:t xml:space="preserve"> a proto je problematické tyto údaje spojovat s daty z VŠPS, které podnikatele a pracovníky na dohody zahrnuje. Jak je patrné z Tabulky 7, průměrná mzda </w:t>
      </w:r>
      <w:r w:rsidR="006E59AE" w:rsidRPr="006E59AE">
        <w:rPr>
          <w:szCs w:val="20"/>
        </w:rPr>
        <w:t>profesionální</w:t>
      </w:r>
      <w:r w:rsidR="00A70133">
        <w:rPr>
          <w:szCs w:val="20"/>
        </w:rPr>
        <w:t>ch</w:t>
      </w:r>
      <w:r w:rsidR="006E59AE" w:rsidRPr="006E59AE">
        <w:rPr>
          <w:szCs w:val="20"/>
        </w:rPr>
        <w:t xml:space="preserve"> sportovc</w:t>
      </w:r>
      <w:r w:rsidR="00A70133">
        <w:rPr>
          <w:szCs w:val="20"/>
        </w:rPr>
        <w:t>ů</w:t>
      </w:r>
      <w:r w:rsidR="006E59AE" w:rsidRPr="006E59AE">
        <w:rPr>
          <w:szCs w:val="20"/>
        </w:rPr>
        <w:t xml:space="preserve"> </w:t>
      </w:r>
      <w:r w:rsidR="008818D4">
        <w:rPr>
          <w:szCs w:val="20"/>
        </w:rPr>
        <w:t>dosahovala</w:t>
      </w:r>
      <w:r w:rsidR="006E59AE">
        <w:rPr>
          <w:szCs w:val="20"/>
        </w:rPr>
        <w:t xml:space="preserve"> v roce 2017</w:t>
      </w:r>
      <w:r w:rsidR="008818D4">
        <w:rPr>
          <w:szCs w:val="20"/>
        </w:rPr>
        <w:t xml:space="preserve"> </w:t>
      </w:r>
      <w:r w:rsidR="006E59AE">
        <w:rPr>
          <w:szCs w:val="20"/>
        </w:rPr>
        <w:t>více než 31</w:t>
      </w:r>
      <w:r w:rsidR="008818D4">
        <w:rPr>
          <w:szCs w:val="20"/>
        </w:rPr>
        <w:t xml:space="preserve"> tis. Kč. Zaměstnanci zařazení do kategorií </w:t>
      </w:r>
      <w:r w:rsidR="00A70133">
        <w:rPr>
          <w:szCs w:val="20"/>
        </w:rPr>
        <w:t>s</w:t>
      </w:r>
      <w:r w:rsidR="006E59AE" w:rsidRPr="006E59AE">
        <w:rPr>
          <w:szCs w:val="20"/>
        </w:rPr>
        <w:t xml:space="preserve">portovní trenéři a instruktoři </w:t>
      </w:r>
      <w:r w:rsidR="008818D4">
        <w:rPr>
          <w:szCs w:val="20"/>
        </w:rPr>
        <w:t>pak dosahovali v roce 2017 na mzdu o několik tisíc Kč vyšší</w:t>
      </w:r>
      <w:r w:rsidR="00A70133">
        <w:rPr>
          <w:szCs w:val="20"/>
        </w:rPr>
        <w:t xml:space="preserve"> – necelých 33 tis. Kč</w:t>
      </w:r>
      <w:r w:rsidR="008818D4">
        <w:rPr>
          <w:szCs w:val="20"/>
        </w:rPr>
        <w:t>.</w:t>
      </w:r>
    </w:p>
    <w:p w:rsidR="005F6DAF" w:rsidRPr="00AE6B7B" w:rsidRDefault="005F6DAF" w:rsidP="005F6DAF">
      <w:pPr>
        <w:pStyle w:val="Titulek"/>
        <w:keepNext/>
        <w:rPr>
          <w:rFonts w:asciiTheme="majorHAnsi" w:hAnsiTheme="majorHAnsi"/>
          <w:b w:val="0"/>
          <w:color w:val="000000" w:themeColor="text1"/>
          <w:sz w:val="22"/>
          <w:szCs w:val="22"/>
        </w:rPr>
      </w:pPr>
      <w:r w:rsidRPr="00AE6B7B">
        <w:rPr>
          <w:rFonts w:asciiTheme="majorHAnsi" w:hAnsiTheme="majorHAnsi"/>
          <w:color w:val="000000" w:themeColor="text1"/>
          <w:sz w:val="22"/>
          <w:szCs w:val="22"/>
        </w:rPr>
        <w:lastRenderedPageBreak/>
        <w:t xml:space="preserve">Tabulka </w:t>
      </w:r>
      <w:r w:rsidR="00E22208" w:rsidRPr="00AE6B7B">
        <w:rPr>
          <w:rFonts w:asciiTheme="majorHAnsi" w:hAnsiTheme="majorHAnsi"/>
          <w:color w:val="000000" w:themeColor="text1"/>
          <w:sz w:val="22"/>
          <w:szCs w:val="22"/>
        </w:rPr>
        <w:fldChar w:fldCharType="begin"/>
      </w:r>
      <w:r w:rsidRPr="00AE6B7B">
        <w:rPr>
          <w:rFonts w:asciiTheme="majorHAnsi" w:hAnsiTheme="majorHAnsi"/>
          <w:color w:val="000000" w:themeColor="text1"/>
          <w:sz w:val="22"/>
          <w:szCs w:val="22"/>
        </w:rPr>
        <w:instrText xml:space="preserve"> SEQ Tabulka \* ARABIC </w:instrText>
      </w:r>
      <w:r w:rsidR="00E22208" w:rsidRPr="00AE6B7B">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6</w:t>
      </w:r>
      <w:r w:rsidR="00E22208" w:rsidRPr="00AE6B7B">
        <w:rPr>
          <w:rFonts w:asciiTheme="majorHAnsi" w:hAnsiTheme="majorHAnsi"/>
          <w:color w:val="000000" w:themeColor="text1"/>
          <w:sz w:val="22"/>
          <w:szCs w:val="22"/>
        </w:rPr>
        <w:fldChar w:fldCharType="end"/>
      </w:r>
      <w:r w:rsidRPr="00AE6B7B">
        <w:rPr>
          <w:rFonts w:asciiTheme="majorHAnsi" w:hAnsiTheme="majorHAnsi"/>
          <w:b w:val="0"/>
          <w:color w:val="000000" w:themeColor="text1"/>
          <w:sz w:val="22"/>
          <w:szCs w:val="22"/>
        </w:rPr>
        <w:t xml:space="preserve"> </w:t>
      </w:r>
      <w:r w:rsidR="00A70133">
        <w:rPr>
          <w:rFonts w:asciiTheme="majorHAnsi" w:hAnsiTheme="majorHAnsi"/>
          <w:b w:val="0"/>
          <w:color w:val="000000" w:themeColor="text1"/>
          <w:sz w:val="22"/>
          <w:szCs w:val="22"/>
        </w:rPr>
        <w:t>Počet zaměstnaných osob</w:t>
      </w:r>
      <w:r w:rsidR="004118E6">
        <w:rPr>
          <w:rFonts w:asciiTheme="majorHAnsi" w:hAnsiTheme="majorHAnsi"/>
          <w:b w:val="0"/>
          <w:color w:val="000000" w:themeColor="text1"/>
          <w:sz w:val="22"/>
          <w:szCs w:val="22"/>
        </w:rPr>
        <w:t xml:space="preserve"> </w:t>
      </w:r>
      <w:r w:rsidRPr="00AE6B7B">
        <w:rPr>
          <w:rFonts w:asciiTheme="majorHAnsi" w:hAnsiTheme="majorHAnsi"/>
          <w:b w:val="0"/>
          <w:color w:val="000000" w:themeColor="text1"/>
          <w:sz w:val="22"/>
          <w:szCs w:val="22"/>
        </w:rPr>
        <w:t>v oblasti sportu</w:t>
      </w:r>
      <w:r w:rsidR="002F0222">
        <w:rPr>
          <w:rFonts w:asciiTheme="majorHAnsi" w:hAnsiTheme="majorHAnsi"/>
          <w:b w:val="0"/>
          <w:color w:val="000000" w:themeColor="text1"/>
          <w:sz w:val="22"/>
          <w:szCs w:val="22"/>
        </w:rPr>
        <w:t xml:space="preserve"> v zemích EU</w:t>
      </w:r>
      <w:r w:rsidRPr="00AE6B7B">
        <w:rPr>
          <w:rFonts w:asciiTheme="majorHAnsi" w:hAnsiTheme="majorHAnsi"/>
          <w:b w:val="0"/>
          <w:color w:val="000000" w:themeColor="text1"/>
          <w:sz w:val="22"/>
          <w:szCs w:val="22"/>
        </w:rPr>
        <w:t xml:space="preserve"> </w:t>
      </w:r>
      <w:r w:rsidR="00E705A4">
        <w:rPr>
          <w:rFonts w:asciiTheme="majorHAnsi" w:hAnsiTheme="majorHAnsi"/>
          <w:b w:val="0"/>
          <w:color w:val="000000" w:themeColor="text1"/>
          <w:sz w:val="22"/>
          <w:szCs w:val="22"/>
        </w:rPr>
        <w:t>(</w:t>
      </w:r>
      <w:r w:rsidRPr="00AE6B7B">
        <w:rPr>
          <w:rFonts w:asciiTheme="majorHAnsi" w:hAnsiTheme="majorHAnsi"/>
          <w:b w:val="0"/>
          <w:color w:val="000000" w:themeColor="text1"/>
          <w:sz w:val="22"/>
          <w:szCs w:val="22"/>
        </w:rPr>
        <w:t>v tis. osob</w:t>
      </w:r>
      <w:r w:rsidR="00E705A4">
        <w:rPr>
          <w:rFonts w:asciiTheme="majorHAnsi" w:hAnsiTheme="majorHAnsi"/>
          <w:b w:val="0"/>
          <w:color w:val="000000" w:themeColor="text1"/>
          <w:sz w:val="22"/>
          <w:szCs w:val="22"/>
        </w:rPr>
        <w:t>)</w:t>
      </w:r>
    </w:p>
    <w:tbl>
      <w:tblPr>
        <w:tblW w:w="7990" w:type="dxa"/>
        <w:jc w:val="center"/>
        <w:tblCellMar>
          <w:left w:w="70" w:type="dxa"/>
          <w:right w:w="70" w:type="dxa"/>
        </w:tblCellMar>
        <w:tblLook w:val="04A0"/>
      </w:tblPr>
      <w:tblGrid>
        <w:gridCol w:w="1510"/>
        <w:gridCol w:w="1080"/>
        <w:gridCol w:w="1080"/>
        <w:gridCol w:w="1080"/>
        <w:gridCol w:w="1080"/>
        <w:gridCol w:w="1080"/>
        <w:gridCol w:w="1080"/>
      </w:tblGrid>
      <w:tr w:rsidR="00B11D5D" w:rsidRPr="00B11D5D" w:rsidTr="00A70133">
        <w:trPr>
          <w:trHeight w:val="285"/>
          <w:jc w:val="center"/>
        </w:trPr>
        <w:tc>
          <w:tcPr>
            <w:tcW w:w="1510" w:type="dxa"/>
            <w:tcBorders>
              <w:top w:val="single" w:sz="12" w:space="0" w:color="auto"/>
              <w:left w:val="nil"/>
              <w:bottom w:val="single" w:sz="12" w:space="0" w:color="auto"/>
              <w:right w:val="nil"/>
            </w:tcBorders>
            <w:shd w:val="clear" w:color="auto" w:fill="F2DBDB" w:themeFill="accent2" w:themeFillTint="33"/>
            <w:noWrap/>
            <w:vAlign w:val="bottom"/>
            <w:hideMark/>
          </w:tcPr>
          <w:p w:rsidR="00B11D5D" w:rsidRPr="00B11D5D" w:rsidRDefault="00B11D5D" w:rsidP="00B11D5D">
            <w:pPr>
              <w:spacing w:before="120" w:after="120" w:line="240" w:lineRule="auto"/>
              <w:rPr>
                <w:rFonts w:ascii="Calibri" w:hAnsi="Calibri" w:cs="Arial"/>
                <w:b/>
                <w:szCs w:val="20"/>
              </w:rPr>
            </w:pPr>
            <w:r w:rsidRPr="00B11D5D">
              <w:rPr>
                <w:rFonts w:ascii="Calibri" w:hAnsi="Calibri" w:cs="Arial"/>
                <w:b/>
                <w:szCs w:val="20"/>
              </w:rPr>
              <w:t>Země</w:t>
            </w:r>
          </w:p>
        </w:tc>
        <w:tc>
          <w:tcPr>
            <w:tcW w:w="1080" w:type="dxa"/>
            <w:tcBorders>
              <w:top w:val="single" w:sz="12" w:space="0" w:color="auto"/>
              <w:left w:val="nil"/>
              <w:bottom w:val="single" w:sz="12" w:space="0" w:color="auto"/>
              <w:right w:val="nil"/>
            </w:tcBorders>
            <w:shd w:val="clear" w:color="auto" w:fill="F2DBDB" w:themeFill="accent2" w:themeFillTint="33"/>
            <w:noWrap/>
            <w:vAlign w:val="center"/>
            <w:hideMark/>
          </w:tcPr>
          <w:p w:rsidR="00B11D5D" w:rsidRPr="00B11D5D" w:rsidRDefault="00B11D5D" w:rsidP="002A447B">
            <w:pPr>
              <w:spacing w:before="120" w:after="120" w:line="240" w:lineRule="auto"/>
              <w:jc w:val="right"/>
              <w:rPr>
                <w:rFonts w:ascii="Calibri" w:hAnsi="Calibri" w:cs="Arial"/>
                <w:b/>
                <w:szCs w:val="20"/>
              </w:rPr>
            </w:pPr>
            <w:r w:rsidRPr="00B11D5D">
              <w:rPr>
                <w:rFonts w:ascii="Calibri" w:hAnsi="Calibri" w:cs="Arial"/>
                <w:b/>
                <w:szCs w:val="20"/>
              </w:rPr>
              <w:t>2011</w:t>
            </w:r>
          </w:p>
        </w:tc>
        <w:tc>
          <w:tcPr>
            <w:tcW w:w="1080" w:type="dxa"/>
            <w:tcBorders>
              <w:top w:val="single" w:sz="12" w:space="0" w:color="auto"/>
              <w:left w:val="nil"/>
              <w:bottom w:val="single" w:sz="12" w:space="0" w:color="auto"/>
              <w:right w:val="nil"/>
            </w:tcBorders>
            <w:shd w:val="clear" w:color="auto" w:fill="F2DBDB" w:themeFill="accent2" w:themeFillTint="33"/>
            <w:noWrap/>
            <w:vAlign w:val="center"/>
            <w:hideMark/>
          </w:tcPr>
          <w:p w:rsidR="00B11D5D" w:rsidRPr="00B11D5D" w:rsidRDefault="00B11D5D" w:rsidP="002A447B">
            <w:pPr>
              <w:spacing w:before="120" w:after="120" w:line="240" w:lineRule="auto"/>
              <w:jc w:val="right"/>
              <w:rPr>
                <w:rFonts w:ascii="Calibri" w:hAnsi="Calibri" w:cs="Arial"/>
                <w:b/>
                <w:szCs w:val="20"/>
              </w:rPr>
            </w:pPr>
            <w:r w:rsidRPr="00B11D5D">
              <w:rPr>
                <w:rFonts w:ascii="Calibri" w:hAnsi="Calibri" w:cs="Arial"/>
                <w:b/>
                <w:szCs w:val="20"/>
              </w:rPr>
              <w:t>2012</w:t>
            </w:r>
          </w:p>
        </w:tc>
        <w:tc>
          <w:tcPr>
            <w:tcW w:w="1080" w:type="dxa"/>
            <w:tcBorders>
              <w:top w:val="single" w:sz="12" w:space="0" w:color="auto"/>
              <w:left w:val="nil"/>
              <w:bottom w:val="single" w:sz="12" w:space="0" w:color="auto"/>
              <w:right w:val="nil"/>
            </w:tcBorders>
            <w:shd w:val="clear" w:color="auto" w:fill="F2DBDB" w:themeFill="accent2" w:themeFillTint="33"/>
            <w:noWrap/>
            <w:vAlign w:val="center"/>
            <w:hideMark/>
          </w:tcPr>
          <w:p w:rsidR="00B11D5D" w:rsidRPr="00B11D5D" w:rsidRDefault="00B11D5D" w:rsidP="002A447B">
            <w:pPr>
              <w:spacing w:before="120" w:after="120" w:line="240" w:lineRule="auto"/>
              <w:jc w:val="right"/>
              <w:rPr>
                <w:rFonts w:ascii="Calibri" w:hAnsi="Calibri" w:cs="Arial"/>
                <w:b/>
                <w:szCs w:val="20"/>
              </w:rPr>
            </w:pPr>
            <w:r w:rsidRPr="00B11D5D">
              <w:rPr>
                <w:rFonts w:ascii="Calibri" w:hAnsi="Calibri" w:cs="Arial"/>
                <w:b/>
                <w:szCs w:val="20"/>
              </w:rPr>
              <w:t>2013</w:t>
            </w:r>
          </w:p>
        </w:tc>
        <w:tc>
          <w:tcPr>
            <w:tcW w:w="1080" w:type="dxa"/>
            <w:tcBorders>
              <w:top w:val="single" w:sz="12" w:space="0" w:color="auto"/>
              <w:left w:val="nil"/>
              <w:bottom w:val="single" w:sz="12" w:space="0" w:color="auto"/>
              <w:right w:val="nil"/>
            </w:tcBorders>
            <w:shd w:val="clear" w:color="auto" w:fill="F2DBDB" w:themeFill="accent2" w:themeFillTint="33"/>
            <w:noWrap/>
            <w:vAlign w:val="center"/>
            <w:hideMark/>
          </w:tcPr>
          <w:p w:rsidR="00B11D5D" w:rsidRPr="00B11D5D" w:rsidRDefault="00B11D5D" w:rsidP="002A447B">
            <w:pPr>
              <w:spacing w:before="120" w:after="120" w:line="240" w:lineRule="auto"/>
              <w:jc w:val="right"/>
              <w:rPr>
                <w:rFonts w:ascii="Calibri" w:hAnsi="Calibri" w:cs="Arial"/>
                <w:b/>
                <w:szCs w:val="20"/>
              </w:rPr>
            </w:pPr>
            <w:r w:rsidRPr="00B11D5D">
              <w:rPr>
                <w:rFonts w:ascii="Calibri" w:hAnsi="Calibri" w:cs="Arial"/>
                <w:b/>
                <w:szCs w:val="20"/>
              </w:rPr>
              <w:t>2014</w:t>
            </w:r>
          </w:p>
        </w:tc>
        <w:tc>
          <w:tcPr>
            <w:tcW w:w="1080" w:type="dxa"/>
            <w:tcBorders>
              <w:top w:val="single" w:sz="12" w:space="0" w:color="auto"/>
              <w:left w:val="nil"/>
              <w:bottom w:val="single" w:sz="12" w:space="0" w:color="auto"/>
              <w:right w:val="nil"/>
            </w:tcBorders>
            <w:shd w:val="clear" w:color="auto" w:fill="F2DBDB" w:themeFill="accent2" w:themeFillTint="33"/>
            <w:noWrap/>
            <w:vAlign w:val="center"/>
            <w:hideMark/>
          </w:tcPr>
          <w:p w:rsidR="00B11D5D" w:rsidRPr="00B11D5D" w:rsidRDefault="00B11D5D" w:rsidP="002A447B">
            <w:pPr>
              <w:spacing w:before="120" w:after="120" w:line="240" w:lineRule="auto"/>
              <w:jc w:val="right"/>
              <w:rPr>
                <w:rFonts w:ascii="Calibri" w:hAnsi="Calibri" w:cs="Arial"/>
                <w:b/>
                <w:szCs w:val="20"/>
              </w:rPr>
            </w:pPr>
            <w:r w:rsidRPr="00B11D5D">
              <w:rPr>
                <w:rFonts w:ascii="Calibri" w:hAnsi="Calibri" w:cs="Arial"/>
                <w:b/>
                <w:szCs w:val="20"/>
              </w:rPr>
              <w:t>2015</w:t>
            </w:r>
          </w:p>
        </w:tc>
        <w:tc>
          <w:tcPr>
            <w:tcW w:w="1080" w:type="dxa"/>
            <w:tcBorders>
              <w:top w:val="single" w:sz="12" w:space="0" w:color="auto"/>
              <w:left w:val="nil"/>
              <w:bottom w:val="single" w:sz="12" w:space="0" w:color="auto"/>
              <w:right w:val="nil"/>
            </w:tcBorders>
            <w:shd w:val="clear" w:color="auto" w:fill="F2DBDB" w:themeFill="accent2" w:themeFillTint="33"/>
            <w:noWrap/>
            <w:vAlign w:val="center"/>
            <w:hideMark/>
          </w:tcPr>
          <w:p w:rsidR="00B11D5D" w:rsidRPr="00B11D5D" w:rsidRDefault="00B11D5D" w:rsidP="002A447B">
            <w:pPr>
              <w:spacing w:before="120" w:after="120" w:line="240" w:lineRule="auto"/>
              <w:jc w:val="right"/>
              <w:rPr>
                <w:rFonts w:ascii="Calibri" w:hAnsi="Calibri" w:cs="Arial"/>
                <w:b/>
                <w:szCs w:val="20"/>
              </w:rPr>
            </w:pPr>
            <w:r w:rsidRPr="00B11D5D">
              <w:rPr>
                <w:rFonts w:ascii="Calibri" w:hAnsi="Calibri" w:cs="Arial"/>
                <w:b/>
                <w:szCs w:val="20"/>
              </w:rPr>
              <w:t>2016</w:t>
            </w:r>
          </w:p>
        </w:tc>
      </w:tr>
      <w:tr w:rsidR="00A70133" w:rsidRPr="00B11D5D" w:rsidTr="00A70133">
        <w:trPr>
          <w:trHeight w:val="285"/>
          <w:jc w:val="center"/>
        </w:trPr>
        <w:tc>
          <w:tcPr>
            <w:tcW w:w="1510" w:type="dxa"/>
            <w:tcBorders>
              <w:top w:val="single" w:sz="12" w:space="0" w:color="auto"/>
              <w:left w:val="nil"/>
              <w:bottom w:val="nil"/>
              <w:right w:val="nil"/>
            </w:tcBorders>
            <w:shd w:val="clear" w:color="auto" w:fill="auto"/>
            <w:noWrap/>
            <w:vAlign w:val="center"/>
            <w:hideMark/>
          </w:tcPr>
          <w:p w:rsidR="00A70133" w:rsidRPr="00A70133" w:rsidRDefault="00A70133" w:rsidP="00A70133">
            <w:pPr>
              <w:spacing w:after="0" w:line="240" w:lineRule="auto"/>
              <w:rPr>
                <w:rFonts w:ascii="Calibri" w:hAnsi="Calibri" w:cs="Arial"/>
                <w:b/>
                <w:szCs w:val="20"/>
              </w:rPr>
            </w:pPr>
            <w:r w:rsidRPr="00A70133">
              <w:rPr>
                <w:rFonts w:ascii="Calibri" w:hAnsi="Calibri" w:cs="Arial"/>
                <w:b/>
                <w:szCs w:val="20"/>
              </w:rPr>
              <w:t>EU 28 Celkem</w:t>
            </w:r>
          </w:p>
        </w:tc>
        <w:tc>
          <w:tcPr>
            <w:tcW w:w="1080" w:type="dxa"/>
            <w:tcBorders>
              <w:top w:val="single" w:sz="12" w:space="0" w:color="auto"/>
              <w:left w:val="nil"/>
              <w:bottom w:val="nil"/>
              <w:right w:val="nil"/>
            </w:tcBorders>
            <w:shd w:val="clear" w:color="auto" w:fill="auto"/>
            <w:noWrap/>
            <w:vAlign w:val="center"/>
            <w:hideMark/>
          </w:tcPr>
          <w:p w:rsidR="00A70133" w:rsidRPr="00A70133" w:rsidRDefault="00A70133" w:rsidP="002A447B">
            <w:pPr>
              <w:spacing w:after="0" w:line="240" w:lineRule="auto"/>
              <w:jc w:val="right"/>
              <w:rPr>
                <w:rFonts w:ascii="Calibri" w:hAnsi="Calibri" w:cs="Arial"/>
                <w:b/>
                <w:szCs w:val="20"/>
              </w:rPr>
            </w:pPr>
            <w:r w:rsidRPr="00A70133">
              <w:rPr>
                <w:rFonts w:ascii="Calibri" w:hAnsi="Calibri" w:cs="Arial"/>
                <w:b/>
                <w:szCs w:val="20"/>
              </w:rPr>
              <w:t>1 495,7</w:t>
            </w:r>
          </w:p>
        </w:tc>
        <w:tc>
          <w:tcPr>
            <w:tcW w:w="1080" w:type="dxa"/>
            <w:tcBorders>
              <w:top w:val="single" w:sz="12" w:space="0" w:color="auto"/>
              <w:left w:val="nil"/>
              <w:bottom w:val="nil"/>
              <w:right w:val="nil"/>
            </w:tcBorders>
            <w:shd w:val="clear" w:color="auto" w:fill="auto"/>
            <w:noWrap/>
            <w:vAlign w:val="center"/>
            <w:hideMark/>
          </w:tcPr>
          <w:p w:rsidR="00A70133" w:rsidRPr="00A70133" w:rsidRDefault="00A70133" w:rsidP="002A447B">
            <w:pPr>
              <w:spacing w:after="0" w:line="240" w:lineRule="auto"/>
              <w:jc w:val="right"/>
              <w:rPr>
                <w:rFonts w:ascii="Calibri" w:hAnsi="Calibri" w:cs="Arial"/>
                <w:b/>
                <w:szCs w:val="20"/>
              </w:rPr>
            </w:pPr>
            <w:r w:rsidRPr="00A70133">
              <w:rPr>
                <w:rFonts w:ascii="Calibri" w:hAnsi="Calibri" w:cs="Arial"/>
                <w:b/>
                <w:szCs w:val="20"/>
              </w:rPr>
              <w:t>1 557,7</w:t>
            </w:r>
          </w:p>
        </w:tc>
        <w:tc>
          <w:tcPr>
            <w:tcW w:w="1080" w:type="dxa"/>
            <w:tcBorders>
              <w:top w:val="single" w:sz="12" w:space="0" w:color="auto"/>
              <w:left w:val="nil"/>
              <w:bottom w:val="nil"/>
              <w:right w:val="nil"/>
            </w:tcBorders>
            <w:shd w:val="clear" w:color="auto" w:fill="auto"/>
            <w:noWrap/>
            <w:vAlign w:val="center"/>
            <w:hideMark/>
          </w:tcPr>
          <w:p w:rsidR="00A70133" w:rsidRPr="00A70133" w:rsidRDefault="00A70133" w:rsidP="002A447B">
            <w:pPr>
              <w:spacing w:after="0" w:line="240" w:lineRule="auto"/>
              <w:jc w:val="right"/>
              <w:rPr>
                <w:rFonts w:ascii="Calibri" w:hAnsi="Calibri" w:cs="Arial"/>
                <w:b/>
                <w:szCs w:val="20"/>
              </w:rPr>
            </w:pPr>
            <w:r w:rsidRPr="00A70133">
              <w:rPr>
                <w:rFonts w:ascii="Calibri" w:hAnsi="Calibri" w:cs="Arial"/>
                <w:b/>
                <w:szCs w:val="20"/>
              </w:rPr>
              <w:t>1 507,7</w:t>
            </w:r>
          </w:p>
        </w:tc>
        <w:tc>
          <w:tcPr>
            <w:tcW w:w="1080" w:type="dxa"/>
            <w:tcBorders>
              <w:top w:val="single" w:sz="12" w:space="0" w:color="auto"/>
              <w:left w:val="nil"/>
              <w:bottom w:val="nil"/>
              <w:right w:val="nil"/>
            </w:tcBorders>
            <w:shd w:val="clear" w:color="auto" w:fill="auto"/>
            <w:noWrap/>
            <w:vAlign w:val="center"/>
            <w:hideMark/>
          </w:tcPr>
          <w:p w:rsidR="00A70133" w:rsidRPr="00A70133" w:rsidRDefault="00A70133" w:rsidP="002A447B">
            <w:pPr>
              <w:spacing w:after="0" w:line="240" w:lineRule="auto"/>
              <w:jc w:val="right"/>
              <w:rPr>
                <w:rFonts w:ascii="Calibri" w:hAnsi="Calibri" w:cs="Arial"/>
                <w:b/>
                <w:szCs w:val="20"/>
              </w:rPr>
            </w:pPr>
            <w:r w:rsidRPr="00A70133">
              <w:rPr>
                <w:rFonts w:ascii="Calibri" w:hAnsi="Calibri" w:cs="Arial"/>
                <w:b/>
                <w:szCs w:val="20"/>
              </w:rPr>
              <w:t>1 570,2</w:t>
            </w:r>
          </w:p>
        </w:tc>
        <w:tc>
          <w:tcPr>
            <w:tcW w:w="1080" w:type="dxa"/>
            <w:tcBorders>
              <w:top w:val="single" w:sz="12" w:space="0" w:color="auto"/>
              <w:left w:val="nil"/>
              <w:bottom w:val="nil"/>
              <w:right w:val="nil"/>
            </w:tcBorders>
            <w:shd w:val="clear" w:color="auto" w:fill="auto"/>
            <w:noWrap/>
            <w:vAlign w:val="center"/>
            <w:hideMark/>
          </w:tcPr>
          <w:p w:rsidR="00A70133" w:rsidRPr="00A70133" w:rsidRDefault="00A70133" w:rsidP="002A447B">
            <w:pPr>
              <w:spacing w:after="0" w:line="240" w:lineRule="auto"/>
              <w:jc w:val="right"/>
              <w:rPr>
                <w:rFonts w:ascii="Calibri" w:hAnsi="Calibri" w:cs="Arial"/>
                <w:b/>
                <w:szCs w:val="20"/>
              </w:rPr>
            </w:pPr>
            <w:r w:rsidRPr="00A70133">
              <w:rPr>
                <w:rFonts w:ascii="Calibri" w:hAnsi="Calibri" w:cs="Arial"/>
                <w:b/>
                <w:szCs w:val="20"/>
              </w:rPr>
              <w:t>1 630,3</w:t>
            </w:r>
          </w:p>
        </w:tc>
        <w:tc>
          <w:tcPr>
            <w:tcW w:w="1080" w:type="dxa"/>
            <w:tcBorders>
              <w:top w:val="single" w:sz="12" w:space="0" w:color="auto"/>
              <w:left w:val="nil"/>
              <w:bottom w:val="nil"/>
              <w:right w:val="nil"/>
            </w:tcBorders>
            <w:shd w:val="clear" w:color="auto" w:fill="auto"/>
            <w:noWrap/>
            <w:vAlign w:val="center"/>
            <w:hideMark/>
          </w:tcPr>
          <w:p w:rsidR="00A70133" w:rsidRPr="00A70133" w:rsidRDefault="00A70133" w:rsidP="002A447B">
            <w:pPr>
              <w:spacing w:after="0" w:line="240" w:lineRule="auto"/>
              <w:jc w:val="right"/>
              <w:rPr>
                <w:rFonts w:ascii="Calibri" w:hAnsi="Calibri" w:cs="Arial"/>
                <w:b/>
                <w:szCs w:val="20"/>
              </w:rPr>
            </w:pPr>
            <w:r w:rsidRPr="00A70133">
              <w:rPr>
                <w:rFonts w:ascii="Calibri" w:hAnsi="Calibri" w:cs="Arial"/>
                <w:b/>
                <w:szCs w:val="20"/>
              </w:rPr>
              <w:t>1 698,3</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Belgie</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23,9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23,2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21,1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20,5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24,2</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Bulharsko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10,3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8,9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9,1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9,5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10,6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11,6</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b/>
                <w:bCs/>
                <w:szCs w:val="20"/>
              </w:rPr>
            </w:pPr>
            <w:r w:rsidRPr="00B11D5D">
              <w:rPr>
                <w:rFonts w:ascii="Calibri" w:hAnsi="Calibri" w:cs="Arial"/>
                <w:b/>
                <w:bCs/>
                <w:szCs w:val="20"/>
              </w:rPr>
              <w:t>Česká republika</w:t>
            </w:r>
          </w:p>
        </w:tc>
        <w:tc>
          <w:tcPr>
            <w:tcW w:w="1080" w:type="dxa"/>
            <w:tcBorders>
              <w:top w:val="nil"/>
              <w:left w:val="nil"/>
              <w:bottom w:val="nil"/>
              <w:right w:val="nil"/>
            </w:tcBorders>
            <w:shd w:val="clear" w:color="auto" w:fill="auto"/>
            <w:noWrap/>
            <w:vAlign w:val="center"/>
            <w:hideMark/>
          </w:tcPr>
          <w:p w:rsidR="00A70133" w:rsidRPr="00042685" w:rsidRDefault="00A70133" w:rsidP="002A447B">
            <w:pPr>
              <w:spacing w:after="0" w:line="240" w:lineRule="auto"/>
              <w:jc w:val="right"/>
              <w:rPr>
                <w:rFonts w:ascii="Calibri" w:hAnsi="Calibri" w:cs="Arial"/>
                <w:b/>
                <w:szCs w:val="20"/>
              </w:rPr>
            </w:pPr>
            <w:r w:rsidRPr="00042685">
              <w:rPr>
                <w:rFonts w:ascii="Calibri" w:hAnsi="Calibri" w:cs="Arial"/>
                <w:b/>
                <w:szCs w:val="20"/>
              </w:rPr>
              <w:t>25,9</w:t>
            </w:r>
          </w:p>
        </w:tc>
        <w:tc>
          <w:tcPr>
            <w:tcW w:w="1080" w:type="dxa"/>
            <w:tcBorders>
              <w:top w:val="nil"/>
              <w:left w:val="nil"/>
              <w:bottom w:val="nil"/>
              <w:right w:val="nil"/>
            </w:tcBorders>
            <w:shd w:val="clear" w:color="auto" w:fill="auto"/>
            <w:noWrap/>
            <w:vAlign w:val="center"/>
            <w:hideMark/>
          </w:tcPr>
          <w:p w:rsidR="00A70133" w:rsidRPr="00042685" w:rsidRDefault="00A70133" w:rsidP="002A447B">
            <w:pPr>
              <w:spacing w:after="0" w:line="240" w:lineRule="auto"/>
              <w:jc w:val="right"/>
              <w:rPr>
                <w:rFonts w:ascii="Calibri" w:hAnsi="Calibri" w:cs="Arial"/>
                <w:b/>
                <w:szCs w:val="20"/>
              </w:rPr>
            </w:pPr>
            <w:r w:rsidRPr="00042685">
              <w:rPr>
                <w:rFonts w:ascii="Calibri" w:hAnsi="Calibri" w:cs="Arial"/>
                <w:b/>
                <w:szCs w:val="20"/>
              </w:rPr>
              <w:t>22,2</w:t>
            </w:r>
          </w:p>
        </w:tc>
        <w:tc>
          <w:tcPr>
            <w:tcW w:w="1080" w:type="dxa"/>
            <w:tcBorders>
              <w:top w:val="nil"/>
              <w:left w:val="nil"/>
              <w:bottom w:val="nil"/>
              <w:right w:val="nil"/>
            </w:tcBorders>
            <w:shd w:val="clear" w:color="auto" w:fill="auto"/>
            <w:noWrap/>
            <w:vAlign w:val="center"/>
            <w:hideMark/>
          </w:tcPr>
          <w:p w:rsidR="00A70133" w:rsidRPr="00042685" w:rsidRDefault="00A70133" w:rsidP="002A447B">
            <w:pPr>
              <w:spacing w:after="0" w:line="240" w:lineRule="auto"/>
              <w:jc w:val="right"/>
              <w:rPr>
                <w:rFonts w:ascii="Calibri" w:hAnsi="Calibri" w:cs="Arial"/>
                <w:b/>
                <w:szCs w:val="20"/>
              </w:rPr>
            </w:pPr>
            <w:r w:rsidRPr="00042685">
              <w:rPr>
                <w:rFonts w:ascii="Calibri" w:hAnsi="Calibri" w:cs="Arial"/>
                <w:b/>
                <w:szCs w:val="20"/>
              </w:rPr>
              <w:t>25,1</w:t>
            </w:r>
          </w:p>
        </w:tc>
        <w:tc>
          <w:tcPr>
            <w:tcW w:w="1080" w:type="dxa"/>
            <w:tcBorders>
              <w:top w:val="nil"/>
              <w:left w:val="nil"/>
              <w:bottom w:val="nil"/>
              <w:right w:val="nil"/>
            </w:tcBorders>
            <w:shd w:val="clear" w:color="auto" w:fill="auto"/>
            <w:noWrap/>
            <w:vAlign w:val="center"/>
            <w:hideMark/>
          </w:tcPr>
          <w:p w:rsidR="00A70133" w:rsidRPr="00042685" w:rsidRDefault="00A70133" w:rsidP="002A447B">
            <w:pPr>
              <w:spacing w:after="0" w:line="240" w:lineRule="auto"/>
              <w:jc w:val="right"/>
              <w:rPr>
                <w:rFonts w:ascii="Calibri" w:hAnsi="Calibri" w:cs="Arial"/>
                <w:b/>
                <w:szCs w:val="20"/>
              </w:rPr>
            </w:pPr>
            <w:r w:rsidRPr="00042685">
              <w:rPr>
                <w:rFonts w:ascii="Calibri" w:hAnsi="Calibri" w:cs="Arial"/>
                <w:b/>
                <w:szCs w:val="20"/>
              </w:rPr>
              <w:t>29</w:t>
            </w:r>
          </w:p>
        </w:tc>
        <w:tc>
          <w:tcPr>
            <w:tcW w:w="1080" w:type="dxa"/>
            <w:tcBorders>
              <w:top w:val="nil"/>
              <w:left w:val="nil"/>
              <w:bottom w:val="nil"/>
              <w:right w:val="nil"/>
            </w:tcBorders>
            <w:shd w:val="clear" w:color="auto" w:fill="auto"/>
            <w:noWrap/>
            <w:vAlign w:val="center"/>
            <w:hideMark/>
          </w:tcPr>
          <w:p w:rsidR="00A70133" w:rsidRPr="00042685" w:rsidRDefault="00A70133" w:rsidP="002A447B">
            <w:pPr>
              <w:spacing w:after="0" w:line="240" w:lineRule="auto"/>
              <w:jc w:val="right"/>
              <w:rPr>
                <w:rFonts w:ascii="Calibri" w:hAnsi="Calibri" w:cs="Arial"/>
                <w:b/>
                <w:szCs w:val="20"/>
              </w:rPr>
            </w:pPr>
            <w:r w:rsidRPr="00042685">
              <w:rPr>
                <w:rFonts w:ascii="Calibri" w:hAnsi="Calibri" w:cs="Arial"/>
                <w:b/>
                <w:szCs w:val="20"/>
              </w:rPr>
              <w:t>27,3</w:t>
            </w:r>
          </w:p>
        </w:tc>
        <w:tc>
          <w:tcPr>
            <w:tcW w:w="1080" w:type="dxa"/>
            <w:tcBorders>
              <w:top w:val="nil"/>
              <w:left w:val="nil"/>
              <w:bottom w:val="nil"/>
              <w:right w:val="nil"/>
            </w:tcBorders>
            <w:shd w:val="clear" w:color="auto" w:fill="auto"/>
            <w:noWrap/>
            <w:vAlign w:val="center"/>
            <w:hideMark/>
          </w:tcPr>
          <w:p w:rsidR="00A70133" w:rsidRPr="00042685" w:rsidRDefault="00A70133" w:rsidP="002A447B">
            <w:pPr>
              <w:spacing w:after="0" w:line="240" w:lineRule="auto"/>
              <w:jc w:val="right"/>
              <w:rPr>
                <w:rFonts w:ascii="Calibri" w:hAnsi="Calibri" w:cs="Arial"/>
                <w:b/>
                <w:szCs w:val="20"/>
              </w:rPr>
            </w:pPr>
            <w:r w:rsidRPr="00042685">
              <w:rPr>
                <w:rFonts w:ascii="Calibri" w:hAnsi="Calibri" w:cs="Arial"/>
                <w:b/>
                <w:szCs w:val="20"/>
              </w:rPr>
              <w:t>31,4</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Dánsko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26,9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26,2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24,7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28,1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29,9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32,5</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Estonsko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5,6</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Finsko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23,5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23,7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25,8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30,8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30,7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30,6</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Francie</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279,1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277,4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212,8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167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176,1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180,3</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Chorvatsko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5,9</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Irsko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18,1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20,1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23,1</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Itálie</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104,8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99,9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103,9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120,2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117,5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119,4</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Kypr</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2,8</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Litva</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7,8</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Lotyšsko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Lucembursko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2,4</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Maďarsko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10,7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14,2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18,7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17</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Malta</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0,6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0,8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0,9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0,9</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Německo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173,3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204,3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218,2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218,8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224,2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243,3</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Nizozemsko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64,1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64,6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66,6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73,7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76,4</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Polsko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45,1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49,5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52,8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58,7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57,8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63,8</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Portugalsko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23,9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21,8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28,3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32,2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38,9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39,2</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Rakousko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25,1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25,8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27,8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35,9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27,9</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Rumunsko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20</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14,1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10,8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12,7</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Řecko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8,2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9,7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14,2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15,6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17,3</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Slovensko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6,7</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8,5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11,8</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12,5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11,8</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Slovinsko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5,3</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Spojené království</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374,4</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395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364,2</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395</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417,3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431</w:t>
            </w:r>
          </w:p>
        </w:tc>
      </w:tr>
      <w:tr w:rsidR="00A70133" w:rsidRPr="00B11D5D" w:rsidTr="00A70133">
        <w:trPr>
          <w:trHeight w:val="285"/>
          <w:jc w:val="center"/>
        </w:trPr>
        <w:tc>
          <w:tcPr>
            <w:tcW w:w="1510" w:type="dxa"/>
            <w:tcBorders>
              <w:top w:val="nil"/>
              <w:left w:val="nil"/>
              <w:bottom w:val="nil"/>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Španělsko</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148,3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159,6</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164,1</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187,9</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183,3</w:t>
            </w:r>
          </w:p>
        </w:tc>
        <w:tc>
          <w:tcPr>
            <w:tcW w:w="1080" w:type="dxa"/>
            <w:tcBorders>
              <w:top w:val="nil"/>
              <w:left w:val="nil"/>
              <w:bottom w:val="nil"/>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192,2</w:t>
            </w:r>
          </w:p>
        </w:tc>
      </w:tr>
      <w:tr w:rsidR="00A70133" w:rsidRPr="00B11D5D" w:rsidTr="00A70133">
        <w:trPr>
          <w:trHeight w:val="285"/>
          <w:jc w:val="center"/>
        </w:trPr>
        <w:tc>
          <w:tcPr>
            <w:tcW w:w="1510" w:type="dxa"/>
            <w:tcBorders>
              <w:top w:val="nil"/>
              <w:left w:val="nil"/>
              <w:bottom w:val="single" w:sz="12" w:space="0" w:color="auto"/>
              <w:right w:val="nil"/>
            </w:tcBorders>
            <w:shd w:val="clear" w:color="auto" w:fill="auto"/>
            <w:noWrap/>
            <w:vAlign w:val="center"/>
            <w:hideMark/>
          </w:tcPr>
          <w:p w:rsidR="00A70133" w:rsidRPr="00B11D5D" w:rsidRDefault="00A70133" w:rsidP="00A70133">
            <w:pPr>
              <w:spacing w:after="0" w:line="240" w:lineRule="auto"/>
              <w:rPr>
                <w:rFonts w:ascii="Calibri" w:hAnsi="Calibri" w:cs="Arial"/>
                <w:szCs w:val="20"/>
              </w:rPr>
            </w:pPr>
            <w:r w:rsidRPr="00B11D5D">
              <w:rPr>
                <w:rFonts w:ascii="Calibri" w:hAnsi="Calibri" w:cs="Arial"/>
                <w:szCs w:val="20"/>
              </w:rPr>
              <w:t>Švédsko</w:t>
            </w:r>
          </w:p>
        </w:tc>
        <w:tc>
          <w:tcPr>
            <w:tcW w:w="1080" w:type="dxa"/>
            <w:tcBorders>
              <w:top w:val="nil"/>
              <w:left w:val="nil"/>
              <w:bottom w:val="single" w:sz="12" w:space="0" w:color="auto"/>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57,9</w:t>
            </w:r>
          </w:p>
        </w:tc>
        <w:tc>
          <w:tcPr>
            <w:tcW w:w="1080" w:type="dxa"/>
            <w:tcBorders>
              <w:top w:val="nil"/>
              <w:left w:val="nil"/>
              <w:bottom w:val="single" w:sz="12" w:space="0" w:color="auto"/>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62,6</w:t>
            </w:r>
          </w:p>
        </w:tc>
        <w:tc>
          <w:tcPr>
            <w:tcW w:w="1080" w:type="dxa"/>
            <w:tcBorders>
              <w:top w:val="nil"/>
              <w:left w:val="nil"/>
              <w:bottom w:val="single" w:sz="12" w:space="0" w:color="auto"/>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70,3</w:t>
            </w:r>
          </w:p>
        </w:tc>
        <w:tc>
          <w:tcPr>
            <w:tcW w:w="1080" w:type="dxa"/>
            <w:tcBorders>
              <w:top w:val="nil"/>
              <w:left w:val="nil"/>
              <w:bottom w:val="single" w:sz="12" w:space="0" w:color="auto"/>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72,7</w:t>
            </w:r>
          </w:p>
        </w:tc>
        <w:tc>
          <w:tcPr>
            <w:tcW w:w="1080" w:type="dxa"/>
            <w:tcBorders>
              <w:top w:val="nil"/>
              <w:left w:val="nil"/>
              <w:bottom w:val="single" w:sz="12" w:space="0" w:color="auto"/>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76,7</w:t>
            </w:r>
          </w:p>
        </w:tc>
        <w:tc>
          <w:tcPr>
            <w:tcW w:w="1080" w:type="dxa"/>
            <w:tcBorders>
              <w:top w:val="nil"/>
              <w:left w:val="nil"/>
              <w:bottom w:val="single" w:sz="12" w:space="0" w:color="auto"/>
              <w:right w:val="nil"/>
            </w:tcBorders>
            <w:shd w:val="clear" w:color="auto" w:fill="auto"/>
            <w:noWrap/>
            <w:vAlign w:val="center"/>
            <w:hideMark/>
          </w:tcPr>
          <w:p w:rsidR="00A70133" w:rsidRPr="00B11D5D" w:rsidRDefault="00A70133" w:rsidP="002A447B">
            <w:pPr>
              <w:spacing w:after="0" w:line="240" w:lineRule="auto"/>
              <w:jc w:val="right"/>
              <w:rPr>
                <w:rFonts w:ascii="Calibri" w:hAnsi="Calibri" w:cs="Arial"/>
                <w:szCs w:val="20"/>
              </w:rPr>
            </w:pPr>
            <w:r w:rsidRPr="00B11D5D">
              <w:rPr>
                <w:rFonts w:ascii="Calibri" w:hAnsi="Calibri" w:cs="Arial"/>
                <w:szCs w:val="20"/>
              </w:rPr>
              <w:t>74,6</w:t>
            </w:r>
          </w:p>
        </w:tc>
      </w:tr>
    </w:tbl>
    <w:p w:rsidR="005F6DAF" w:rsidRDefault="005F6DAF" w:rsidP="005F6DAF">
      <w:pPr>
        <w:pStyle w:val="Odstavecseseznamem"/>
        <w:ind w:left="0"/>
        <w:rPr>
          <w:rFonts w:asciiTheme="majorHAnsi" w:hAnsiTheme="majorHAnsi"/>
        </w:rPr>
      </w:pPr>
      <w:r w:rsidRPr="003E64D5">
        <w:rPr>
          <w:rFonts w:asciiTheme="majorHAnsi" w:hAnsiTheme="majorHAnsi"/>
        </w:rPr>
        <w:t xml:space="preserve">Zdroj: </w:t>
      </w:r>
      <w:proofErr w:type="spellStart"/>
      <w:r w:rsidRPr="003E64D5">
        <w:rPr>
          <w:rFonts w:asciiTheme="majorHAnsi" w:hAnsiTheme="majorHAnsi"/>
        </w:rPr>
        <w:t>Eurostat</w:t>
      </w:r>
      <w:proofErr w:type="spellEnd"/>
    </w:p>
    <w:p w:rsidR="006E59AE" w:rsidRPr="003E64D5" w:rsidRDefault="006E59AE" w:rsidP="005F6DAF">
      <w:pPr>
        <w:pStyle w:val="Odstavecseseznamem"/>
        <w:ind w:left="0"/>
        <w:rPr>
          <w:rFonts w:asciiTheme="majorHAnsi" w:hAnsiTheme="majorHAnsi"/>
        </w:rPr>
      </w:pPr>
    </w:p>
    <w:p w:rsidR="002A2C91" w:rsidRPr="002A2C91" w:rsidRDefault="002A2C91" w:rsidP="002A2C91">
      <w:pPr>
        <w:pStyle w:val="Titulek"/>
        <w:keepNext/>
        <w:rPr>
          <w:rFonts w:asciiTheme="majorHAnsi" w:hAnsiTheme="majorHAnsi"/>
          <w:color w:val="auto"/>
          <w:sz w:val="22"/>
          <w:szCs w:val="22"/>
        </w:rPr>
      </w:pPr>
      <w:r w:rsidRPr="002A2C91">
        <w:rPr>
          <w:rFonts w:asciiTheme="majorHAnsi" w:hAnsiTheme="majorHAnsi"/>
          <w:color w:val="auto"/>
          <w:sz w:val="22"/>
          <w:szCs w:val="22"/>
        </w:rPr>
        <w:t xml:space="preserve">Tabulka </w:t>
      </w:r>
      <w:r w:rsidR="00E22208" w:rsidRPr="002A2C91">
        <w:rPr>
          <w:rFonts w:asciiTheme="majorHAnsi" w:hAnsiTheme="majorHAnsi"/>
          <w:color w:val="auto"/>
          <w:sz w:val="22"/>
          <w:szCs w:val="22"/>
        </w:rPr>
        <w:fldChar w:fldCharType="begin"/>
      </w:r>
      <w:r w:rsidRPr="002A2C91">
        <w:rPr>
          <w:rFonts w:asciiTheme="majorHAnsi" w:hAnsiTheme="majorHAnsi"/>
          <w:color w:val="auto"/>
          <w:sz w:val="22"/>
          <w:szCs w:val="22"/>
        </w:rPr>
        <w:instrText xml:space="preserve"> SEQ Tabulka \* ARABIC </w:instrText>
      </w:r>
      <w:r w:rsidR="00E22208" w:rsidRPr="002A2C91">
        <w:rPr>
          <w:rFonts w:asciiTheme="majorHAnsi" w:hAnsiTheme="majorHAnsi"/>
          <w:color w:val="auto"/>
          <w:sz w:val="22"/>
          <w:szCs w:val="22"/>
        </w:rPr>
        <w:fldChar w:fldCharType="separate"/>
      </w:r>
      <w:r w:rsidR="0002075B">
        <w:rPr>
          <w:rFonts w:asciiTheme="majorHAnsi" w:hAnsiTheme="majorHAnsi"/>
          <w:noProof/>
          <w:color w:val="auto"/>
          <w:sz w:val="22"/>
          <w:szCs w:val="22"/>
        </w:rPr>
        <w:t>7</w:t>
      </w:r>
      <w:r w:rsidR="00E22208" w:rsidRPr="002A2C91">
        <w:rPr>
          <w:rFonts w:asciiTheme="majorHAnsi" w:hAnsiTheme="majorHAnsi"/>
          <w:color w:val="auto"/>
          <w:sz w:val="22"/>
          <w:szCs w:val="22"/>
        </w:rPr>
        <w:fldChar w:fldCharType="end"/>
      </w:r>
      <w:r>
        <w:rPr>
          <w:rFonts w:asciiTheme="majorHAnsi" w:hAnsiTheme="majorHAnsi"/>
          <w:color w:val="auto"/>
          <w:sz w:val="22"/>
          <w:szCs w:val="22"/>
        </w:rPr>
        <w:t xml:space="preserve"> </w:t>
      </w:r>
      <w:r w:rsidRPr="002A2C91">
        <w:rPr>
          <w:rFonts w:asciiTheme="majorHAnsi" w:hAnsiTheme="majorHAnsi"/>
          <w:b w:val="0"/>
          <w:color w:val="auto"/>
          <w:sz w:val="22"/>
          <w:szCs w:val="22"/>
        </w:rPr>
        <w:t xml:space="preserve">Průměrná mzda </w:t>
      </w:r>
      <w:r w:rsidR="00A70133">
        <w:rPr>
          <w:rFonts w:asciiTheme="majorHAnsi" w:hAnsiTheme="majorHAnsi"/>
          <w:b w:val="0"/>
          <w:color w:val="auto"/>
          <w:sz w:val="22"/>
          <w:szCs w:val="22"/>
        </w:rPr>
        <w:t>Odborných pracovníků v oblasti sportu a fitness</w:t>
      </w:r>
      <w:r w:rsidR="00211B86">
        <w:rPr>
          <w:rFonts w:asciiTheme="majorHAnsi" w:hAnsiTheme="majorHAnsi"/>
          <w:b w:val="0"/>
          <w:color w:val="auto"/>
          <w:sz w:val="22"/>
          <w:szCs w:val="22"/>
        </w:rPr>
        <w:t xml:space="preserve"> v roce 201</w:t>
      </w:r>
      <w:r w:rsidR="00B11D5D">
        <w:rPr>
          <w:rFonts w:asciiTheme="majorHAnsi" w:hAnsiTheme="majorHAnsi"/>
          <w:b w:val="0"/>
          <w:color w:val="auto"/>
          <w:sz w:val="22"/>
          <w:szCs w:val="22"/>
        </w:rPr>
        <w:t>7</w:t>
      </w:r>
    </w:p>
    <w:tbl>
      <w:tblPr>
        <w:tblW w:w="9087" w:type="dxa"/>
        <w:tblInd w:w="55" w:type="dxa"/>
        <w:tblCellMar>
          <w:left w:w="70" w:type="dxa"/>
          <w:right w:w="70" w:type="dxa"/>
        </w:tblCellMar>
        <w:tblLook w:val="04A0"/>
      </w:tblPr>
      <w:tblGrid>
        <w:gridCol w:w="6342"/>
        <w:gridCol w:w="2745"/>
      </w:tblGrid>
      <w:tr w:rsidR="002A2C91" w:rsidRPr="002A2C91" w:rsidTr="002A2C91">
        <w:trPr>
          <w:trHeight w:val="300"/>
        </w:trPr>
        <w:tc>
          <w:tcPr>
            <w:tcW w:w="6342" w:type="dxa"/>
            <w:tcBorders>
              <w:top w:val="single" w:sz="12" w:space="0" w:color="auto"/>
              <w:left w:val="nil"/>
              <w:bottom w:val="single" w:sz="12" w:space="0" w:color="auto"/>
              <w:right w:val="nil"/>
            </w:tcBorders>
            <w:shd w:val="clear" w:color="auto" w:fill="F2DBDB" w:themeFill="accent2" w:themeFillTint="33"/>
            <w:noWrap/>
            <w:vAlign w:val="center"/>
            <w:hideMark/>
          </w:tcPr>
          <w:p w:rsidR="002A2C91" w:rsidRPr="002A2C91" w:rsidRDefault="002A2C91" w:rsidP="002A2C91">
            <w:pPr>
              <w:spacing w:before="120" w:after="120" w:line="240" w:lineRule="auto"/>
              <w:rPr>
                <w:rFonts w:ascii="Calibri" w:hAnsi="Calibri"/>
                <w:b/>
                <w:color w:val="000000"/>
                <w:szCs w:val="20"/>
              </w:rPr>
            </w:pPr>
            <w:r w:rsidRPr="002A2C91">
              <w:rPr>
                <w:rFonts w:ascii="Calibri" w:hAnsi="Calibri"/>
                <w:b/>
                <w:color w:val="000000"/>
                <w:szCs w:val="20"/>
              </w:rPr>
              <w:t>Kategorie CZ-ISCO</w:t>
            </w:r>
          </w:p>
        </w:tc>
        <w:tc>
          <w:tcPr>
            <w:tcW w:w="2745" w:type="dxa"/>
            <w:tcBorders>
              <w:top w:val="single" w:sz="12" w:space="0" w:color="auto"/>
              <w:left w:val="nil"/>
              <w:bottom w:val="single" w:sz="12" w:space="0" w:color="auto"/>
              <w:right w:val="nil"/>
            </w:tcBorders>
            <w:shd w:val="clear" w:color="auto" w:fill="F2DBDB" w:themeFill="accent2" w:themeFillTint="33"/>
            <w:noWrap/>
            <w:vAlign w:val="center"/>
            <w:hideMark/>
          </w:tcPr>
          <w:p w:rsidR="002A2C91" w:rsidRPr="002A2C91" w:rsidRDefault="002A2C91" w:rsidP="00FA42FF">
            <w:pPr>
              <w:spacing w:before="120" w:after="120" w:line="240" w:lineRule="auto"/>
              <w:jc w:val="right"/>
              <w:rPr>
                <w:rFonts w:ascii="Calibri" w:hAnsi="Calibri"/>
                <w:b/>
                <w:color w:val="000000"/>
                <w:szCs w:val="20"/>
              </w:rPr>
            </w:pPr>
            <w:r w:rsidRPr="002A2C91">
              <w:rPr>
                <w:rFonts w:ascii="Calibri" w:hAnsi="Calibri"/>
                <w:b/>
                <w:color w:val="000000"/>
                <w:szCs w:val="20"/>
              </w:rPr>
              <w:t>Průměrná mzda v Kč</w:t>
            </w:r>
          </w:p>
        </w:tc>
      </w:tr>
      <w:tr w:rsidR="002A2C91" w:rsidRPr="002A2C91" w:rsidTr="002A2C91">
        <w:trPr>
          <w:trHeight w:val="300"/>
        </w:trPr>
        <w:tc>
          <w:tcPr>
            <w:tcW w:w="6342" w:type="dxa"/>
            <w:tcBorders>
              <w:top w:val="nil"/>
              <w:left w:val="nil"/>
              <w:right w:val="nil"/>
            </w:tcBorders>
            <w:shd w:val="clear" w:color="auto" w:fill="auto"/>
            <w:noWrap/>
            <w:vAlign w:val="bottom"/>
            <w:hideMark/>
          </w:tcPr>
          <w:p w:rsidR="002A2C91" w:rsidRPr="002A2C91" w:rsidRDefault="006E59AE" w:rsidP="00A70133">
            <w:pPr>
              <w:spacing w:before="60" w:after="60" w:line="276" w:lineRule="auto"/>
              <w:rPr>
                <w:rFonts w:ascii="Calibri" w:hAnsi="Calibri"/>
                <w:color w:val="000000"/>
                <w:szCs w:val="20"/>
              </w:rPr>
            </w:pPr>
            <w:r>
              <w:rPr>
                <w:rFonts w:ascii="Calibri" w:hAnsi="Calibri"/>
                <w:color w:val="000000"/>
                <w:szCs w:val="20"/>
              </w:rPr>
              <w:t>CZ-ISCO</w:t>
            </w:r>
            <w:r w:rsidR="00A70133">
              <w:rPr>
                <w:rFonts w:ascii="Calibri" w:hAnsi="Calibri"/>
                <w:color w:val="000000"/>
                <w:szCs w:val="20"/>
              </w:rPr>
              <w:t xml:space="preserve"> 34.21 Atleti a ostatní </w:t>
            </w:r>
            <w:r w:rsidR="002A2C91" w:rsidRPr="002A2C91">
              <w:rPr>
                <w:rFonts w:ascii="Calibri" w:hAnsi="Calibri"/>
                <w:color w:val="000000"/>
                <w:szCs w:val="20"/>
              </w:rPr>
              <w:t>sportovci</w:t>
            </w:r>
            <w:r w:rsidR="00A70133">
              <w:rPr>
                <w:rFonts w:ascii="Calibri" w:hAnsi="Calibri"/>
                <w:color w:val="000000"/>
                <w:szCs w:val="20"/>
              </w:rPr>
              <w:t xml:space="preserve"> (profesionální sportovci)</w:t>
            </w:r>
          </w:p>
        </w:tc>
        <w:tc>
          <w:tcPr>
            <w:tcW w:w="2745" w:type="dxa"/>
            <w:tcBorders>
              <w:top w:val="nil"/>
              <w:left w:val="nil"/>
              <w:right w:val="nil"/>
            </w:tcBorders>
            <w:shd w:val="clear" w:color="auto" w:fill="auto"/>
            <w:noWrap/>
            <w:vAlign w:val="bottom"/>
            <w:hideMark/>
          </w:tcPr>
          <w:p w:rsidR="002A2C91" w:rsidRPr="002A2C91" w:rsidRDefault="00B11D5D" w:rsidP="00FA42FF">
            <w:pPr>
              <w:spacing w:before="60" w:after="60" w:line="276" w:lineRule="auto"/>
              <w:jc w:val="right"/>
              <w:rPr>
                <w:rFonts w:ascii="Calibri" w:hAnsi="Calibri"/>
                <w:color w:val="000000"/>
                <w:szCs w:val="20"/>
              </w:rPr>
            </w:pPr>
            <w:r>
              <w:rPr>
                <w:rFonts w:ascii="Calibri" w:hAnsi="Calibri"/>
                <w:color w:val="000000"/>
                <w:szCs w:val="20"/>
              </w:rPr>
              <w:t>31 334</w:t>
            </w:r>
          </w:p>
        </w:tc>
      </w:tr>
      <w:tr w:rsidR="002A2C91" w:rsidRPr="002A2C91" w:rsidTr="006E59AE">
        <w:trPr>
          <w:trHeight w:val="292"/>
        </w:trPr>
        <w:tc>
          <w:tcPr>
            <w:tcW w:w="6342" w:type="dxa"/>
            <w:tcBorders>
              <w:top w:val="nil"/>
              <w:left w:val="nil"/>
              <w:bottom w:val="single" w:sz="12" w:space="0" w:color="auto"/>
              <w:right w:val="nil"/>
            </w:tcBorders>
            <w:shd w:val="clear" w:color="auto" w:fill="auto"/>
            <w:noWrap/>
            <w:vAlign w:val="bottom"/>
            <w:hideMark/>
          </w:tcPr>
          <w:p w:rsidR="009B0B12" w:rsidRPr="002A2C91" w:rsidRDefault="006E59AE" w:rsidP="009B0B12">
            <w:pPr>
              <w:spacing w:before="60" w:after="60" w:line="276" w:lineRule="auto"/>
              <w:rPr>
                <w:rFonts w:ascii="Calibri" w:hAnsi="Calibri"/>
                <w:color w:val="000000"/>
                <w:szCs w:val="20"/>
              </w:rPr>
            </w:pPr>
            <w:r>
              <w:rPr>
                <w:rFonts w:ascii="Calibri" w:hAnsi="Calibri"/>
                <w:color w:val="000000"/>
                <w:szCs w:val="20"/>
              </w:rPr>
              <w:t>CZ-ISCO</w:t>
            </w:r>
            <w:r w:rsidR="002A2C91" w:rsidRPr="002A2C91">
              <w:rPr>
                <w:rFonts w:ascii="Calibri" w:hAnsi="Calibri"/>
                <w:color w:val="000000"/>
                <w:szCs w:val="20"/>
              </w:rPr>
              <w:t xml:space="preserve"> 34.22</w:t>
            </w:r>
            <w:r w:rsidR="00B11D5D">
              <w:rPr>
                <w:rFonts w:ascii="Calibri" w:hAnsi="Calibri"/>
                <w:color w:val="000000"/>
                <w:szCs w:val="20"/>
              </w:rPr>
              <w:t xml:space="preserve">1 </w:t>
            </w:r>
            <w:r w:rsidR="004B0204">
              <w:rPr>
                <w:rFonts w:ascii="Calibri" w:hAnsi="Calibri"/>
                <w:color w:val="000000"/>
                <w:szCs w:val="20"/>
              </w:rPr>
              <w:t xml:space="preserve">+ </w:t>
            </w:r>
            <w:r w:rsidR="00B11D5D">
              <w:rPr>
                <w:rFonts w:ascii="Calibri" w:hAnsi="Calibri"/>
                <w:color w:val="000000"/>
                <w:szCs w:val="20"/>
              </w:rPr>
              <w:t>34.222</w:t>
            </w:r>
            <w:r w:rsidR="002A2C91" w:rsidRPr="002A2C91">
              <w:rPr>
                <w:rFonts w:ascii="Calibri" w:hAnsi="Calibri"/>
                <w:color w:val="000000"/>
                <w:szCs w:val="20"/>
              </w:rPr>
              <w:t xml:space="preserve"> </w:t>
            </w:r>
            <w:r w:rsidR="009B0B12">
              <w:rPr>
                <w:rFonts w:ascii="Calibri" w:hAnsi="Calibri"/>
                <w:color w:val="000000"/>
                <w:szCs w:val="20"/>
              </w:rPr>
              <w:t>Sportovní trenéři a instruktoři</w:t>
            </w:r>
          </w:p>
        </w:tc>
        <w:tc>
          <w:tcPr>
            <w:tcW w:w="2745" w:type="dxa"/>
            <w:tcBorders>
              <w:top w:val="nil"/>
              <w:left w:val="nil"/>
              <w:bottom w:val="single" w:sz="12" w:space="0" w:color="auto"/>
              <w:right w:val="nil"/>
            </w:tcBorders>
            <w:shd w:val="clear" w:color="auto" w:fill="auto"/>
            <w:noWrap/>
            <w:vAlign w:val="bottom"/>
            <w:hideMark/>
          </w:tcPr>
          <w:p w:rsidR="002A2C91" w:rsidRPr="002A2C91" w:rsidRDefault="00B11D5D" w:rsidP="00FA42FF">
            <w:pPr>
              <w:spacing w:before="60" w:after="60" w:line="276" w:lineRule="auto"/>
              <w:jc w:val="right"/>
              <w:rPr>
                <w:rFonts w:ascii="Calibri" w:hAnsi="Calibri"/>
                <w:color w:val="000000"/>
                <w:szCs w:val="20"/>
              </w:rPr>
            </w:pPr>
            <w:r>
              <w:rPr>
                <w:rFonts w:ascii="Calibri" w:hAnsi="Calibri"/>
                <w:color w:val="000000"/>
                <w:szCs w:val="20"/>
              </w:rPr>
              <w:t>32 992</w:t>
            </w:r>
          </w:p>
        </w:tc>
      </w:tr>
    </w:tbl>
    <w:p w:rsidR="000975F8" w:rsidRDefault="002A2C91" w:rsidP="005F6DAF">
      <w:pPr>
        <w:pStyle w:val="Odstavecseseznamem"/>
        <w:ind w:left="0"/>
        <w:rPr>
          <w:rFonts w:asciiTheme="majorHAnsi" w:hAnsiTheme="majorHAnsi"/>
        </w:rPr>
      </w:pPr>
      <w:r w:rsidRPr="002A2C91">
        <w:rPr>
          <w:rFonts w:asciiTheme="majorHAnsi" w:hAnsiTheme="majorHAnsi"/>
        </w:rPr>
        <w:t>Zdroj: Informační systém o průměrném výdělku, MPSV</w:t>
      </w:r>
    </w:p>
    <w:p w:rsidR="006E59AE" w:rsidRDefault="006E59AE">
      <w:pPr>
        <w:spacing w:after="0" w:line="240" w:lineRule="auto"/>
        <w:rPr>
          <w:rFonts w:asciiTheme="majorHAnsi" w:eastAsiaTheme="minorHAnsi" w:hAnsiTheme="majorHAnsi" w:cstheme="minorBidi"/>
          <w:sz w:val="22"/>
          <w:szCs w:val="22"/>
          <w:lang w:eastAsia="en-US"/>
        </w:rPr>
      </w:pPr>
      <w:r>
        <w:rPr>
          <w:rFonts w:asciiTheme="majorHAnsi" w:hAnsiTheme="majorHAnsi"/>
        </w:rPr>
        <w:br w:type="page"/>
      </w:r>
    </w:p>
    <w:p w:rsidR="005F6DAF" w:rsidRPr="00403D3A" w:rsidRDefault="005F6DAF" w:rsidP="007732FD">
      <w:pPr>
        <w:pStyle w:val="Nadpis2"/>
        <w:numPr>
          <w:ilvl w:val="1"/>
          <w:numId w:val="17"/>
        </w:numPr>
      </w:pPr>
      <w:bookmarkStart w:id="6" w:name="_Toc489436977"/>
      <w:r w:rsidRPr="00403D3A">
        <w:lastRenderedPageBreak/>
        <w:t>Zahraniční obchod</w:t>
      </w:r>
      <w:bookmarkEnd w:id="6"/>
      <w:r w:rsidRPr="00403D3A">
        <w:t xml:space="preserve"> </w:t>
      </w:r>
    </w:p>
    <w:p w:rsidR="005F6DAF" w:rsidRDefault="005F6DAF" w:rsidP="005F6DAF">
      <w:pPr>
        <w:jc w:val="both"/>
      </w:pPr>
      <w:r>
        <w:t xml:space="preserve">Posledním sledovaným ukazatelem v rámci analýzy ekonomických aspektů v oblasti sportu je zahraniční obchod. Ten je </w:t>
      </w:r>
      <w:r w:rsidR="00FF0CB8">
        <w:t>zde</w:t>
      </w:r>
      <w:r>
        <w:t xml:space="preserve"> zachycen tzv. </w:t>
      </w:r>
      <w:r w:rsidRPr="000A2B8F">
        <w:t>přeshraničním pojetí</w:t>
      </w:r>
      <w:r>
        <w:t>m</w:t>
      </w:r>
      <w:r w:rsidRPr="000A2B8F">
        <w:t xml:space="preserve"> </w:t>
      </w:r>
      <w:r>
        <w:t xml:space="preserve">a sleduje </w:t>
      </w:r>
      <w:r w:rsidRPr="000A2B8F">
        <w:t>přechod</w:t>
      </w:r>
      <w:r>
        <w:t xml:space="preserve"> zboží přes hranice, nikoliv </w:t>
      </w:r>
      <w:r w:rsidRPr="000A2B8F">
        <w:t>faktickou změnu vlastnictví</w:t>
      </w:r>
      <w:r w:rsidR="00EA1B9D">
        <w:rPr>
          <w:rStyle w:val="Znakapoznpodarou"/>
        </w:rPr>
        <w:footnoteReference w:id="10"/>
      </w:r>
      <w:r w:rsidRPr="000A2B8F">
        <w:t>.</w:t>
      </w:r>
      <w:r>
        <w:t xml:space="preserve"> Statistiky zachycují pouze údaje o zbo</w:t>
      </w:r>
      <w:r w:rsidR="00622174">
        <w:t>ží, údaje o</w:t>
      </w:r>
      <w:r w:rsidR="00524884">
        <w:t> </w:t>
      </w:r>
      <w:r w:rsidR="00622174">
        <w:t>službách za rok 2017</w:t>
      </w:r>
      <w:r>
        <w:t xml:space="preserve"> nemohou být </w:t>
      </w:r>
      <w:r w:rsidR="00EA1B9D">
        <w:t xml:space="preserve">s ohledem na ochranu individuálních údajů </w:t>
      </w:r>
      <w:r>
        <w:t>publikovány. Zboží sportovního charakteru bylo na základě shodných fyzických vlastností rozděleno do 13 různých skupin. Konkrétní kódy zboží v rámci Harmonizovaného systému přiřazené do jednotlivých sk</w:t>
      </w:r>
      <w:r w:rsidR="00A43B1B">
        <w:t>upin jsou k nalezení v Příloze 3</w:t>
      </w:r>
      <w:r w:rsidR="00CF42DF">
        <w:t xml:space="preserve"> a vychází z </w:t>
      </w:r>
      <w:hyperlink r:id="rId21" w:history="1">
        <w:r w:rsidR="00CF42DF" w:rsidRPr="00CF42DF">
          <w:rPr>
            <w:rStyle w:val="Hypertextovodkaz"/>
          </w:rPr>
          <w:t>metodiky</w:t>
        </w:r>
      </w:hyperlink>
      <w:r w:rsidR="00CF42DF">
        <w:t xml:space="preserve"> schválené pracovní skupinou </w:t>
      </w:r>
      <w:hyperlink r:id="rId22" w:history="1">
        <w:proofErr w:type="spellStart"/>
        <w:r w:rsidR="00CF42DF" w:rsidRPr="00DF1CA9">
          <w:rPr>
            <w:rStyle w:val="Hypertextovodkaz"/>
          </w:rPr>
          <w:t>Eurostat</w:t>
        </w:r>
        <w:proofErr w:type="spellEnd"/>
        <w:r w:rsidR="00CF42DF" w:rsidRPr="00DF1CA9">
          <w:rPr>
            <w:rStyle w:val="Hypertextovodkaz"/>
          </w:rPr>
          <w:t xml:space="preserve"> </w:t>
        </w:r>
        <w:proofErr w:type="spellStart"/>
        <w:r w:rsidR="00CF42DF" w:rsidRPr="00DF1CA9">
          <w:rPr>
            <w:rStyle w:val="Hypertextovodkaz"/>
          </w:rPr>
          <w:t>Sports</w:t>
        </w:r>
        <w:proofErr w:type="spellEnd"/>
        <w:r w:rsidR="00CF42DF" w:rsidRPr="00DF1CA9">
          <w:rPr>
            <w:rStyle w:val="Hypertextovodkaz"/>
          </w:rPr>
          <w:t xml:space="preserve"> </w:t>
        </w:r>
        <w:proofErr w:type="spellStart"/>
        <w:r w:rsidR="00CF42DF" w:rsidRPr="00DF1CA9">
          <w:rPr>
            <w:rStyle w:val="Hypertextovodkaz"/>
          </w:rPr>
          <w:t>Statistics</w:t>
        </w:r>
        <w:proofErr w:type="spellEnd"/>
      </w:hyperlink>
      <w:r w:rsidR="00CF42DF">
        <w:t xml:space="preserve"> v roce 2015</w:t>
      </w:r>
      <w:r w:rsidR="00DF1CA9">
        <w:t>.</w:t>
      </w:r>
    </w:p>
    <w:p w:rsidR="005F6DAF" w:rsidRDefault="004118E6" w:rsidP="005F6DAF">
      <w:pPr>
        <w:jc w:val="both"/>
      </w:pPr>
      <w:r>
        <w:tab/>
      </w:r>
      <w:r w:rsidR="005F6DAF">
        <w:t xml:space="preserve">Údaje o zahraničním </w:t>
      </w:r>
      <w:r w:rsidR="00211B86">
        <w:t>obchodě v ČR zachycuje Tabulka 8</w:t>
      </w:r>
      <w:r w:rsidR="005F6DAF">
        <w:t>. Nejvíc</w:t>
      </w:r>
      <w:r w:rsidR="00A43B1B">
        <w:t>e vyváženou položkou</w:t>
      </w:r>
      <w:r w:rsidR="005F6DAF">
        <w:t xml:space="preserve"> bylo zboží týkající se</w:t>
      </w:r>
      <w:r w:rsidR="00622174">
        <w:t xml:space="preserve"> atletiky a venkovních sportů (5,5</w:t>
      </w:r>
      <w:r w:rsidR="005F6DAF">
        <w:t xml:space="preserve"> mld. Kč</w:t>
      </w:r>
      <w:r w:rsidR="00622174">
        <w:t>) a dále pak lyže (3,9 mld. Kč) a sportovní obuv (3,4</w:t>
      </w:r>
      <w:r w:rsidR="005F6DAF">
        <w:t xml:space="preserve"> mld. Kč). Poslední jmenovaná skupina zboží je zároveň také </w:t>
      </w:r>
      <w:r w:rsidR="00EA1B9D">
        <w:t>žádaná</w:t>
      </w:r>
      <w:r w:rsidR="005F6DAF">
        <w:t xml:space="preserve"> v rámci dovozu (4</w:t>
      </w:r>
      <w:r w:rsidR="00622174">
        <w:t>,3</w:t>
      </w:r>
      <w:r w:rsidR="005F6DAF">
        <w:t xml:space="preserve"> mld. Kč) a tvoří tak nejvyšší záporné saldo (0,9 mld. Kč). Celkový vývoz zboží sportovního charakteru dosáhl v </w:t>
      </w:r>
      <w:r w:rsidR="00622174">
        <w:t>roce 2017 hodnoty 18 mld. Kč a celkový dovoz pak 13</w:t>
      </w:r>
      <w:r w:rsidR="005F6DAF">
        <w:t xml:space="preserve">,9 mld. </w:t>
      </w:r>
      <w:r w:rsidR="00622174">
        <w:t>Kč. Celkově tak bylo v roce 2017</w:t>
      </w:r>
      <w:r w:rsidR="005F6DAF">
        <w:t xml:space="preserve"> d</w:t>
      </w:r>
      <w:r w:rsidR="00622174">
        <w:t>osaženo kladného salda ve výši 4,1</w:t>
      </w:r>
      <w:r w:rsidR="005F6DAF">
        <w:t xml:space="preserve"> mld. Kč.</w:t>
      </w:r>
    </w:p>
    <w:p w:rsidR="005F6DAF" w:rsidRPr="004118E6" w:rsidRDefault="005F6DAF" w:rsidP="005F6DAF">
      <w:pPr>
        <w:pStyle w:val="Titulek"/>
        <w:keepNext/>
        <w:rPr>
          <w:rFonts w:asciiTheme="majorHAnsi" w:hAnsiTheme="majorHAnsi"/>
          <w:b w:val="0"/>
          <w:color w:val="000000" w:themeColor="text1"/>
          <w:sz w:val="22"/>
          <w:szCs w:val="22"/>
        </w:rPr>
      </w:pPr>
      <w:r w:rsidRPr="004118E6">
        <w:rPr>
          <w:rFonts w:asciiTheme="majorHAnsi" w:hAnsiTheme="majorHAnsi"/>
          <w:color w:val="000000" w:themeColor="text1"/>
          <w:sz w:val="22"/>
          <w:szCs w:val="22"/>
        </w:rPr>
        <w:t xml:space="preserve">Tabulka </w:t>
      </w:r>
      <w:r w:rsidR="00E22208" w:rsidRPr="004118E6">
        <w:rPr>
          <w:rFonts w:asciiTheme="majorHAnsi" w:hAnsiTheme="majorHAnsi"/>
          <w:color w:val="000000" w:themeColor="text1"/>
          <w:sz w:val="22"/>
          <w:szCs w:val="22"/>
        </w:rPr>
        <w:fldChar w:fldCharType="begin"/>
      </w:r>
      <w:r w:rsidRPr="004118E6">
        <w:rPr>
          <w:rFonts w:asciiTheme="majorHAnsi" w:hAnsiTheme="majorHAnsi"/>
          <w:color w:val="000000" w:themeColor="text1"/>
          <w:sz w:val="22"/>
          <w:szCs w:val="22"/>
        </w:rPr>
        <w:instrText xml:space="preserve"> SEQ Tabulka \* ARABIC </w:instrText>
      </w:r>
      <w:r w:rsidR="00E22208" w:rsidRPr="004118E6">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8</w:t>
      </w:r>
      <w:r w:rsidR="00E22208" w:rsidRPr="004118E6">
        <w:rPr>
          <w:rFonts w:asciiTheme="majorHAnsi" w:hAnsiTheme="majorHAnsi"/>
          <w:color w:val="000000" w:themeColor="text1"/>
          <w:sz w:val="22"/>
          <w:szCs w:val="22"/>
        </w:rPr>
        <w:fldChar w:fldCharType="end"/>
      </w:r>
      <w:r w:rsidRPr="004118E6">
        <w:rPr>
          <w:rFonts w:asciiTheme="majorHAnsi" w:hAnsiTheme="majorHAnsi"/>
          <w:b w:val="0"/>
          <w:color w:val="000000" w:themeColor="text1"/>
          <w:sz w:val="22"/>
          <w:szCs w:val="22"/>
        </w:rPr>
        <w:t xml:space="preserve"> Zahraniční obchod se zbožím sportovního charakteru</w:t>
      </w:r>
      <w:r w:rsidR="003957FF">
        <w:rPr>
          <w:rFonts w:asciiTheme="majorHAnsi" w:hAnsiTheme="majorHAnsi"/>
          <w:b w:val="0"/>
          <w:color w:val="000000" w:themeColor="text1"/>
          <w:sz w:val="22"/>
          <w:szCs w:val="22"/>
        </w:rPr>
        <w:t xml:space="preserve"> v </w:t>
      </w:r>
      <w:r w:rsidR="00EA1B9D">
        <w:rPr>
          <w:rFonts w:asciiTheme="majorHAnsi" w:hAnsiTheme="majorHAnsi"/>
          <w:b w:val="0"/>
          <w:color w:val="000000" w:themeColor="text1"/>
          <w:sz w:val="22"/>
          <w:szCs w:val="22"/>
        </w:rPr>
        <w:t>přes</w:t>
      </w:r>
      <w:r w:rsidR="003957FF">
        <w:rPr>
          <w:rFonts w:asciiTheme="majorHAnsi" w:hAnsiTheme="majorHAnsi"/>
          <w:b w:val="0"/>
          <w:color w:val="000000" w:themeColor="text1"/>
          <w:sz w:val="22"/>
          <w:szCs w:val="22"/>
        </w:rPr>
        <w:t xml:space="preserve">hraničním pojetí </w:t>
      </w:r>
      <w:r w:rsidR="003957FF" w:rsidRPr="004118E6">
        <w:rPr>
          <w:rFonts w:asciiTheme="majorHAnsi" w:hAnsiTheme="majorHAnsi"/>
          <w:b w:val="0"/>
          <w:color w:val="000000" w:themeColor="text1"/>
          <w:sz w:val="22"/>
          <w:szCs w:val="22"/>
        </w:rPr>
        <w:t>v roce</w:t>
      </w:r>
      <w:r w:rsidR="00091299">
        <w:rPr>
          <w:rFonts w:asciiTheme="majorHAnsi" w:hAnsiTheme="majorHAnsi"/>
          <w:b w:val="0"/>
          <w:color w:val="000000" w:themeColor="text1"/>
          <w:sz w:val="22"/>
          <w:szCs w:val="22"/>
        </w:rPr>
        <w:t xml:space="preserve"> 2017</w:t>
      </w:r>
      <w:r w:rsidR="00EA1B9D">
        <w:rPr>
          <w:rFonts w:asciiTheme="majorHAnsi" w:hAnsiTheme="majorHAnsi"/>
          <w:b w:val="0"/>
          <w:color w:val="000000" w:themeColor="text1"/>
          <w:sz w:val="22"/>
          <w:szCs w:val="22"/>
        </w:rPr>
        <w:t xml:space="preserve"> (v </w:t>
      </w:r>
      <w:r w:rsidRPr="004118E6">
        <w:rPr>
          <w:rFonts w:asciiTheme="majorHAnsi" w:hAnsiTheme="majorHAnsi"/>
          <w:b w:val="0"/>
          <w:color w:val="000000" w:themeColor="text1"/>
          <w:sz w:val="22"/>
          <w:szCs w:val="22"/>
        </w:rPr>
        <w:t>tis. Kč)</w:t>
      </w:r>
    </w:p>
    <w:tbl>
      <w:tblPr>
        <w:tblW w:w="8907" w:type="dxa"/>
        <w:jc w:val="center"/>
        <w:tblLook w:val="04A0"/>
      </w:tblPr>
      <w:tblGrid>
        <w:gridCol w:w="3459"/>
        <w:gridCol w:w="1777"/>
        <w:gridCol w:w="1765"/>
        <w:gridCol w:w="1906"/>
      </w:tblGrid>
      <w:tr w:rsidR="005F6DAF" w:rsidRPr="00677F42" w:rsidTr="004118E6">
        <w:trPr>
          <w:trHeight w:val="300"/>
          <w:jc w:val="center"/>
        </w:trPr>
        <w:tc>
          <w:tcPr>
            <w:tcW w:w="3459" w:type="dxa"/>
            <w:tcBorders>
              <w:top w:val="single" w:sz="12" w:space="0" w:color="auto"/>
              <w:bottom w:val="single" w:sz="12" w:space="0" w:color="auto"/>
            </w:tcBorders>
            <w:shd w:val="clear" w:color="auto" w:fill="F2DBDB" w:themeFill="accent2" w:themeFillTint="33"/>
            <w:noWrap/>
            <w:hideMark/>
          </w:tcPr>
          <w:p w:rsidR="005F6DAF" w:rsidRPr="004118E6" w:rsidRDefault="005F6DAF" w:rsidP="004118E6">
            <w:pPr>
              <w:spacing w:before="120" w:after="120" w:line="276" w:lineRule="auto"/>
              <w:rPr>
                <w:rFonts w:asciiTheme="majorHAnsi" w:hAnsiTheme="majorHAnsi"/>
                <w:b/>
                <w:color w:val="000000"/>
              </w:rPr>
            </w:pPr>
            <w:r w:rsidRPr="004118E6">
              <w:rPr>
                <w:rFonts w:asciiTheme="majorHAnsi" w:hAnsiTheme="majorHAnsi"/>
                <w:b/>
                <w:color w:val="000000"/>
              </w:rPr>
              <w:t>Oblast</w:t>
            </w:r>
          </w:p>
        </w:tc>
        <w:tc>
          <w:tcPr>
            <w:tcW w:w="1777" w:type="dxa"/>
            <w:tcBorders>
              <w:top w:val="single" w:sz="12" w:space="0" w:color="auto"/>
              <w:bottom w:val="single" w:sz="12" w:space="0" w:color="auto"/>
            </w:tcBorders>
            <w:shd w:val="clear" w:color="auto" w:fill="F2DBDB" w:themeFill="accent2" w:themeFillTint="33"/>
            <w:noWrap/>
            <w:vAlign w:val="center"/>
            <w:hideMark/>
          </w:tcPr>
          <w:p w:rsidR="005F6DAF" w:rsidRPr="004118E6" w:rsidRDefault="005F6DAF" w:rsidP="002A447B">
            <w:pPr>
              <w:spacing w:before="120" w:after="120" w:line="276" w:lineRule="auto"/>
              <w:jc w:val="right"/>
              <w:rPr>
                <w:rFonts w:asciiTheme="majorHAnsi" w:hAnsiTheme="majorHAnsi"/>
                <w:b/>
                <w:color w:val="000000"/>
              </w:rPr>
            </w:pPr>
            <w:r w:rsidRPr="004118E6">
              <w:rPr>
                <w:rFonts w:asciiTheme="majorHAnsi" w:hAnsiTheme="majorHAnsi"/>
                <w:b/>
                <w:color w:val="000000"/>
              </w:rPr>
              <w:t>vývoz</w:t>
            </w:r>
          </w:p>
        </w:tc>
        <w:tc>
          <w:tcPr>
            <w:tcW w:w="1765" w:type="dxa"/>
            <w:tcBorders>
              <w:top w:val="single" w:sz="12" w:space="0" w:color="auto"/>
              <w:bottom w:val="single" w:sz="12" w:space="0" w:color="auto"/>
            </w:tcBorders>
            <w:shd w:val="clear" w:color="auto" w:fill="F2DBDB" w:themeFill="accent2" w:themeFillTint="33"/>
            <w:noWrap/>
            <w:vAlign w:val="center"/>
            <w:hideMark/>
          </w:tcPr>
          <w:p w:rsidR="005F6DAF" w:rsidRPr="004118E6" w:rsidRDefault="005F6DAF" w:rsidP="002A447B">
            <w:pPr>
              <w:spacing w:before="120" w:after="120" w:line="276" w:lineRule="auto"/>
              <w:jc w:val="right"/>
              <w:rPr>
                <w:rFonts w:asciiTheme="majorHAnsi" w:hAnsiTheme="majorHAnsi"/>
                <w:b/>
                <w:color w:val="000000"/>
              </w:rPr>
            </w:pPr>
            <w:r w:rsidRPr="004118E6">
              <w:rPr>
                <w:rFonts w:asciiTheme="majorHAnsi" w:hAnsiTheme="majorHAnsi"/>
                <w:b/>
                <w:color w:val="000000"/>
              </w:rPr>
              <w:t>dovoz</w:t>
            </w:r>
          </w:p>
        </w:tc>
        <w:tc>
          <w:tcPr>
            <w:tcW w:w="1906" w:type="dxa"/>
            <w:tcBorders>
              <w:top w:val="single" w:sz="12" w:space="0" w:color="auto"/>
              <w:bottom w:val="single" w:sz="12" w:space="0" w:color="auto"/>
            </w:tcBorders>
            <w:shd w:val="clear" w:color="auto" w:fill="F2DBDB" w:themeFill="accent2" w:themeFillTint="33"/>
            <w:noWrap/>
            <w:vAlign w:val="center"/>
            <w:hideMark/>
          </w:tcPr>
          <w:p w:rsidR="005F6DAF" w:rsidRPr="004118E6" w:rsidRDefault="005F6DAF" w:rsidP="002A447B">
            <w:pPr>
              <w:spacing w:before="120" w:after="120" w:line="276" w:lineRule="auto"/>
              <w:jc w:val="right"/>
              <w:rPr>
                <w:rFonts w:asciiTheme="majorHAnsi" w:hAnsiTheme="majorHAnsi"/>
                <w:b/>
                <w:color w:val="000000"/>
              </w:rPr>
            </w:pPr>
            <w:r w:rsidRPr="004118E6">
              <w:rPr>
                <w:rFonts w:asciiTheme="majorHAnsi" w:hAnsiTheme="majorHAnsi"/>
                <w:b/>
                <w:color w:val="000000"/>
              </w:rPr>
              <w:t>saldo</w:t>
            </w:r>
          </w:p>
        </w:tc>
      </w:tr>
      <w:tr w:rsidR="00091299" w:rsidRPr="00677F42" w:rsidTr="004118E6">
        <w:trPr>
          <w:trHeight w:val="300"/>
          <w:jc w:val="center"/>
        </w:trPr>
        <w:tc>
          <w:tcPr>
            <w:tcW w:w="3459" w:type="dxa"/>
            <w:tcBorders>
              <w:top w:val="single" w:sz="12" w:space="0" w:color="auto"/>
            </w:tcBorders>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Atletika a venkovní sporty</w:t>
            </w:r>
          </w:p>
        </w:tc>
        <w:tc>
          <w:tcPr>
            <w:tcW w:w="1777" w:type="dxa"/>
            <w:tcBorders>
              <w:top w:val="single" w:sz="12" w:space="0" w:color="auto"/>
            </w:tcBorders>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5 547 158</w:t>
            </w:r>
          </w:p>
        </w:tc>
        <w:tc>
          <w:tcPr>
            <w:tcW w:w="1765" w:type="dxa"/>
            <w:tcBorders>
              <w:top w:val="single" w:sz="12" w:space="0" w:color="auto"/>
            </w:tcBorders>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3 512 499</w:t>
            </w:r>
          </w:p>
        </w:tc>
        <w:tc>
          <w:tcPr>
            <w:tcW w:w="1906" w:type="dxa"/>
            <w:tcBorders>
              <w:top w:val="single" w:sz="12" w:space="0" w:color="auto"/>
            </w:tcBorders>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2 034 659</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Brusle</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177 397</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430 080</w:t>
            </w:r>
          </w:p>
        </w:tc>
        <w:tc>
          <w:tcPr>
            <w:tcW w:w="1906" w:type="dxa"/>
            <w:noWrap/>
            <w:vAlign w:val="bottom"/>
            <w:hideMark/>
          </w:tcPr>
          <w:p w:rsidR="00091299" w:rsidRPr="00091299" w:rsidRDefault="00091299" w:rsidP="002A447B">
            <w:pPr>
              <w:spacing w:after="0"/>
              <w:jc w:val="right"/>
              <w:rPr>
                <w:rFonts w:asciiTheme="majorHAnsi" w:hAnsiTheme="majorHAnsi"/>
                <w:color w:val="FF0000"/>
                <w:szCs w:val="20"/>
              </w:rPr>
            </w:pPr>
            <w:r w:rsidRPr="00091299">
              <w:rPr>
                <w:rFonts w:asciiTheme="majorHAnsi" w:hAnsiTheme="majorHAnsi"/>
                <w:color w:val="FF0000"/>
                <w:szCs w:val="20"/>
              </w:rPr>
              <w:t>-252 683</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Cyklistika</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2 193 484</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1 686 691</w:t>
            </w:r>
          </w:p>
        </w:tc>
        <w:tc>
          <w:tcPr>
            <w:tcW w:w="1906"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506 793</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Golf</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8 562</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89 694</w:t>
            </w:r>
          </w:p>
        </w:tc>
        <w:tc>
          <w:tcPr>
            <w:tcW w:w="1906" w:type="dxa"/>
            <w:noWrap/>
            <w:vAlign w:val="bottom"/>
            <w:hideMark/>
          </w:tcPr>
          <w:p w:rsidR="00091299" w:rsidRPr="00091299" w:rsidRDefault="00091299" w:rsidP="002A447B">
            <w:pPr>
              <w:spacing w:after="0"/>
              <w:jc w:val="right"/>
              <w:rPr>
                <w:rFonts w:asciiTheme="majorHAnsi" w:hAnsiTheme="majorHAnsi"/>
                <w:color w:val="FF0000"/>
                <w:szCs w:val="20"/>
              </w:rPr>
            </w:pPr>
            <w:r w:rsidRPr="00091299">
              <w:rPr>
                <w:rFonts w:asciiTheme="majorHAnsi" w:hAnsiTheme="majorHAnsi"/>
                <w:color w:val="FF0000"/>
                <w:szCs w:val="20"/>
              </w:rPr>
              <w:t>-81 132</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Lyže</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3 919 494</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1 700 488</w:t>
            </w:r>
          </w:p>
        </w:tc>
        <w:tc>
          <w:tcPr>
            <w:tcW w:w="1906"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2 219 006</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Míče</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109 046</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259 580</w:t>
            </w:r>
          </w:p>
        </w:tc>
        <w:tc>
          <w:tcPr>
            <w:tcW w:w="1906" w:type="dxa"/>
            <w:noWrap/>
            <w:vAlign w:val="bottom"/>
            <w:hideMark/>
          </w:tcPr>
          <w:p w:rsidR="00091299" w:rsidRPr="00091299" w:rsidRDefault="00091299" w:rsidP="002A447B">
            <w:pPr>
              <w:spacing w:after="0"/>
              <w:jc w:val="right"/>
              <w:rPr>
                <w:rFonts w:asciiTheme="majorHAnsi" w:hAnsiTheme="majorHAnsi"/>
                <w:color w:val="FF0000"/>
                <w:szCs w:val="20"/>
              </w:rPr>
            </w:pPr>
            <w:r w:rsidRPr="00091299">
              <w:rPr>
                <w:rFonts w:asciiTheme="majorHAnsi" w:hAnsiTheme="majorHAnsi"/>
                <w:color w:val="FF0000"/>
                <w:szCs w:val="20"/>
              </w:rPr>
              <w:t>-150 534</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Padáky</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218 007</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41 231</w:t>
            </w:r>
          </w:p>
        </w:tc>
        <w:tc>
          <w:tcPr>
            <w:tcW w:w="1906"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176 776</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Pr>
                <w:rFonts w:asciiTheme="majorHAnsi" w:hAnsiTheme="majorHAnsi"/>
                <w:color w:val="000000"/>
              </w:rPr>
              <w:t>Sportovní p</w:t>
            </w:r>
            <w:r w:rsidRPr="004118E6">
              <w:rPr>
                <w:rFonts w:asciiTheme="majorHAnsi" w:hAnsiTheme="majorHAnsi"/>
                <w:color w:val="000000"/>
              </w:rPr>
              <w:t>ušky</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731 211</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124 024</w:t>
            </w:r>
          </w:p>
        </w:tc>
        <w:tc>
          <w:tcPr>
            <w:tcW w:w="1906"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607 187</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Rakety</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26 713</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160 083</w:t>
            </w:r>
          </w:p>
        </w:tc>
        <w:tc>
          <w:tcPr>
            <w:tcW w:w="1906" w:type="dxa"/>
            <w:noWrap/>
            <w:vAlign w:val="bottom"/>
            <w:hideMark/>
          </w:tcPr>
          <w:p w:rsidR="00091299" w:rsidRPr="00091299" w:rsidRDefault="00091299" w:rsidP="002A447B">
            <w:pPr>
              <w:spacing w:after="0"/>
              <w:jc w:val="right"/>
              <w:rPr>
                <w:rFonts w:asciiTheme="majorHAnsi" w:hAnsiTheme="majorHAnsi"/>
                <w:color w:val="FF0000"/>
                <w:szCs w:val="20"/>
              </w:rPr>
            </w:pPr>
            <w:r w:rsidRPr="00091299">
              <w:rPr>
                <w:rFonts w:asciiTheme="majorHAnsi" w:hAnsiTheme="majorHAnsi"/>
                <w:color w:val="FF0000"/>
                <w:szCs w:val="20"/>
              </w:rPr>
              <w:t>-133 370</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Rybaření</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63 077</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260 321</w:t>
            </w:r>
          </w:p>
        </w:tc>
        <w:tc>
          <w:tcPr>
            <w:tcW w:w="1906" w:type="dxa"/>
            <w:noWrap/>
            <w:vAlign w:val="bottom"/>
            <w:hideMark/>
          </w:tcPr>
          <w:p w:rsidR="00091299" w:rsidRPr="00091299" w:rsidRDefault="00091299" w:rsidP="002A447B">
            <w:pPr>
              <w:spacing w:after="0"/>
              <w:jc w:val="right"/>
              <w:rPr>
                <w:rFonts w:asciiTheme="majorHAnsi" w:hAnsiTheme="majorHAnsi"/>
                <w:color w:val="FF0000"/>
                <w:szCs w:val="20"/>
              </w:rPr>
            </w:pPr>
            <w:r w:rsidRPr="00091299">
              <w:rPr>
                <w:rFonts w:asciiTheme="majorHAnsi" w:hAnsiTheme="majorHAnsi"/>
                <w:color w:val="FF0000"/>
                <w:szCs w:val="20"/>
              </w:rPr>
              <w:t>-197 244</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Sportovní obuv</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3 359 031</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4 258 527</w:t>
            </w:r>
          </w:p>
        </w:tc>
        <w:tc>
          <w:tcPr>
            <w:tcW w:w="1906" w:type="dxa"/>
            <w:noWrap/>
            <w:vAlign w:val="bottom"/>
            <w:hideMark/>
          </w:tcPr>
          <w:p w:rsidR="00091299" w:rsidRPr="00091299" w:rsidRDefault="00091299" w:rsidP="002A447B">
            <w:pPr>
              <w:spacing w:after="0"/>
              <w:jc w:val="right"/>
              <w:rPr>
                <w:rFonts w:asciiTheme="majorHAnsi" w:hAnsiTheme="majorHAnsi"/>
                <w:color w:val="FF0000"/>
                <w:szCs w:val="20"/>
              </w:rPr>
            </w:pPr>
            <w:r w:rsidRPr="00091299">
              <w:rPr>
                <w:rFonts w:asciiTheme="majorHAnsi" w:hAnsiTheme="majorHAnsi"/>
                <w:color w:val="FF0000"/>
                <w:szCs w:val="20"/>
              </w:rPr>
              <w:t>-899 496</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Sportovní oděvy</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1 108 977</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888 621</w:t>
            </w:r>
          </w:p>
        </w:tc>
        <w:tc>
          <w:tcPr>
            <w:tcW w:w="1906"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220 356</w:t>
            </w:r>
          </w:p>
        </w:tc>
      </w:tr>
      <w:tr w:rsidR="00091299" w:rsidRPr="00677F42" w:rsidTr="004118E6">
        <w:trPr>
          <w:trHeight w:val="300"/>
          <w:jc w:val="center"/>
        </w:trPr>
        <w:tc>
          <w:tcPr>
            <w:tcW w:w="3459" w:type="dxa"/>
            <w:noWrap/>
            <w:hideMark/>
          </w:tcPr>
          <w:p w:rsidR="00091299" w:rsidRPr="004118E6" w:rsidRDefault="00091299" w:rsidP="00DB3954">
            <w:pPr>
              <w:spacing w:before="60" w:after="60" w:line="276" w:lineRule="auto"/>
              <w:rPr>
                <w:rFonts w:asciiTheme="majorHAnsi" w:hAnsiTheme="majorHAnsi"/>
                <w:color w:val="000000"/>
              </w:rPr>
            </w:pPr>
            <w:r w:rsidRPr="004118E6">
              <w:rPr>
                <w:rFonts w:asciiTheme="majorHAnsi" w:hAnsiTheme="majorHAnsi"/>
                <w:color w:val="000000"/>
              </w:rPr>
              <w:t>Vodní sporty</w:t>
            </w:r>
          </w:p>
        </w:tc>
        <w:tc>
          <w:tcPr>
            <w:tcW w:w="1777"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543 345</w:t>
            </w:r>
          </w:p>
        </w:tc>
        <w:tc>
          <w:tcPr>
            <w:tcW w:w="1765"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455 178</w:t>
            </w:r>
          </w:p>
        </w:tc>
        <w:tc>
          <w:tcPr>
            <w:tcW w:w="1906" w:type="dxa"/>
            <w:noWrap/>
            <w:vAlign w:val="bottom"/>
            <w:hideMark/>
          </w:tcPr>
          <w:p w:rsidR="00091299" w:rsidRPr="00091299" w:rsidRDefault="00091299" w:rsidP="002A447B">
            <w:pPr>
              <w:spacing w:after="0"/>
              <w:jc w:val="right"/>
              <w:rPr>
                <w:rFonts w:asciiTheme="majorHAnsi" w:hAnsiTheme="majorHAnsi"/>
                <w:color w:val="000000"/>
                <w:szCs w:val="20"/>
              </w:rPr>
            </w:pPr>
            <w:r w:rsidRPr="00091299">
              <w:rPr>
                <w:rFonts w:asciiTheme="majorHAnsi" w:hAnsiTheme="majorHAnsi"/>
                <w:color w:val="000000"/>
                <w:szCs w:val="20"/>
              </w:rPr>
              <w:t>88 167</w:t>
            </w:r>
          </w:p>
        </w:tc>
      </w:tr>
      <w:tr w:rsidR="00091299" w:rsidRPr="00677F42" w:rsidTr="00F80332">
        <w:trPr>
          <w:trHeight w:val="300"/>
          <w:jc w:val="center"/>
        </w:trPr>
        <w:tc>
          <w:tcPr>
            <w:tcW w:w="3459" w:type="dxa"/>
            <w:tcBorders>
              <w:bottom w:val="single" w:sz="12" w:space="0" w:color="auto"/>
            </w:tcBorders>
            <w:noWrap/>
            <w:hideMark/>
          </w:tcPr>
          <w:p w:rsidR="00091299" w:rsidRPr="004118E6" w:rsidRDefault="00091299" w:rsidP="00DB3954">
            <w:pPr>
              <w:spacing w:before="60" w:after="60" w:line="276" w:lineRule="auto"/>
              <w:rPr>
                <w:rFonts w:asciiTheme="majorHAnsi" w:hAnsiTheme="majorHAnsi"/>
                <w:b/>
                <w:color w:val="000000"/>
              </w:rPr>
            </w:pPr>
            <w:r w:rsidRPr="004118E6">
              <w:rPr>
                <w:rFonts w:asciiTheme="majorHAnsi" w:hAnsiTheme="majorHAnsi"/>
                <w:b/>
                <w:color w:val="000000"/>
              </w:rPr>
              <w:t>CELKEM</w:t>
            </w:r>
          </w:p>
        </w:tc>
        <w:tc>
          <w:tcPr>
            <w:tcW w:w="1777" w:type="dxa"/>
            <w:tcBorders>
              <w:bottom w:val="single" w:sz="12" w:space="0" w:color="auto"/>
            </w:tcBorders>
            <w:noWrap/>
            <w:vAlign w:val="bottom"/>
            <w:hideMark/>
          </w:tcPr>
          <w:p w:rsidR="00091299" w:rsidRPr="00091299" w:rsidRDefault="00091299" w:rsidP="002A447B">
            <w:pPr>
              <w:spacing w:after="0"/>
              <w:jc w:val="right"/>
              <w:rPr>
                <w:rFonts w:asciiTheme="majorHAnsi" w:hAnsiTheme="majorHAnsi"/>
                <w:b/>
                <w:color w:val="000000"/>
                <w:szCs w:val="20"/>
              </w:rPr>
            </w:pPr>
            <w:r w:rsidRPr="00091299">
              <w:rPr>
                <w:rFonts w:asciiTheme="majorHAnsi" w:hAnsiTheme="majorHAnsi"/>
                <w:b/>
                <w:color w:val="000000"/>
                <w:szCs w:val="20"/>
              </w:rPr>
              <w:t>18 005 502</w:t>
            </w:r>
          </w:p>
        </w:tc>
        <w:tc>
          <w:tcPr>
            <w:tcW w:w="1765" w:type="dxa"/>
            <w:tcBorders>
              <w:bottom w:val="single" w:sz="12" w:space="0" w:color="auto"/>
            </w:tcBorders>
            <w:noWrap/>
            <w:vAlign w:val="bottom"/>
            <w:hideMark/>
          </w:tcPr>
          <w:p w:rsidR="00091299" w:rsidRPr="00091299" w:rsidRDefault="00091299" w:rsidP="002A447B">
            <w:pPr>
              <w:spacing w:after="0"/>
              <w:jc w:val="right"/>
              <w:rPr>
                <w:rFonts w:asciiTheme="majorHAnsi" w:hAnsiTheme="majorHAnsi"/>
                <w:b/>
                <w:color w:val="000000"/>
                <w:szCs w:val="20"/>
              </w:rPr>
            </w:pPr>
            <w:r w:rsidRPr="00091299">
              <w:rPr>
                <w:rFonts w:asciiTheme="majorHAnsi" w:hAnsiTheme="majorHAnsi"/>
                <w:b/>
                <w:color w:val="000000"/>
                <w:szCs w:val="20"/>
              </w:rPr>
              <w:t>13 867 017</w:t>
            </w:r>
          </w:p>
        </w:tc>
        <w:tc>
          <w:tcPr>
            <w:tcW w:w="1906" w:type="dxa"/>
            <w:tcBorders>
              <w:bottom w:val="single" w:sz="12" w:space="0" w:color="auto"/>
            </w:tcBorders>
            <w:noWrap/>
            <w:vAlign w:val="bottom"/>
            <w:hideMark/>
          </w:tcPr>
          <w:p w:rsidR="00091299" w:rsidRPr="00091299" w:rsidRDefault="00091299" w:rsidP="002A447B">
            <w:pPr>
              <w:spacing w:after="0"/>
              <w:jc w:val="right"/>
              <w:rPr>
                <w:rFonts w:asciiTheme="majorHAnsi" w:hAnsiTheme="majorHAnsi"/>
                <w:b/>
                <w:color w:val="000000"/>
                <w:szCs w:val="20"/>
              </w:rPr>
            </w:pPr>
            <w:r w:rsidRPr="00091299">
              <w:rPr>
                <w:rFonts w:asciiTheme="majorHAnsi" w:hAnsiTheme="majorHAnsi"/>
                <w:b/>
                <w:color w:val="000000"/>
                <w:szCs w:val="20"/>
              </w:rPr>
              <w:t>4 138 485</w:t>
            </w:r>
          </w:p>
        </w:tc>
      </w:tr>
    </w:tbl>
    <w:p w:rsidR="005F6DAF" w:rsidRPr="000B2863" w:rsidRDefault="005F6DAF" w:rsidP="005F6DAF">
      <w:pPr>
        <w:pStyle w:val="Odstavecseseznamem"/>
        <w:ind w:left="0"/>
        <w:rPr>
          <w:rFonts w:asciiTheme="majorHAnsi" w:hAnsiTheme="majorHAnsi"/>
        </w:rPr>
      </w:pPr>
      <w:r w:rsidRPr="000B2863">
        <w:rPr>
          <w:rFonts w:asciiTheme="majorHAnsi" w:hAnsiTheme="majorHAnsi"/>
        </w:rPr>
        <w:t xml:space="preserve">Zdroj: </w:t>
      </w:r>
      <w:r w:rsidRPr="000B2863">
        <w:rPr>
          <w:rFonts w:asciiTheme="majorHAnsi" w:eastAsia="Times New Roman" w:hAnsiTheme="majorHAnsi" w:cs="Times New Roman"/>
          <w:color w:val="000000"/>
          <w:lang w:eastAsia="cs-CZ"/>
        </w:rPr>
        <w:t>Databáze zahraničního obchodu, ČSÚ</w:t>
      </w:r>
    </w:p>
    <w:p w:rsidR="005F6DAF" w:rsidRDefault="005F6DAF" w:rsidP="004118E6">
      <w:pPr>
        <w:jc w:val="both"/>
      </w:pPr>
      <w:r>
        <w:lastRenderedPageBreak/>
        <w:t xml:space="preserve">Z mezinárodního srovnání je patrné, že obchod se zbožím sportovního charakteru je u </w:t>
      </w:r>
      <w:r w:rsidR="00EA1B9D">
        <w:t xml:space="preserve">více než poloviny </w:t>
      </w:r>
      <w:r>
        <w:t xml:space="preserve">členských zemí </w:t>
      </w:r>
      <w:r w:rsidR="00A001FE">
        <w:t>Evropské unie založen spíše na ex</w:t>
      </w:r>
      <w:r w:rsidR="008818D4">
        <w:t>portu. V roce 2016</w:t>
      </w:r>
      <w:r>
        <w:t xml:space="preserve"> dosáhla nejvě</w:t>
      </w:r>
      <w:r w:rsidR="00F02C6F">
        <w:t>tšího kladného salda Itálie (1,9</w:t>
      </w:r>
      <w:r>
        <w:t xml:space="preserve"> mld. EUR) a dále pak </w:t>
      </w:r>
      <w:r w:rsidR="00F02C6F">
        <w:t>Belgie (1,4</w:t>
      </w:r>
      <w:r>
        <w:t xml:space="preserve"> mld. EUR) a </w:t>
      </w:r>
      <w:r w:rsidR="00F02C6F">
        <w:t>Nizozemsko</w:t>
      </w:r>
      <w:r>
        <w:t xml:space="preserve"> (necelá 1 mld. EUR). </w:t>
      </w:r>
      <w:r w:rsidR="00A43B1B">
        <w:t>Dovoz</w:t>
      </w:r>
      <w:r>
        <w:t xml:space="preserve"> zboží sportovního charakteru převýšil vývoz nejv</w:t>
      </w:r>
      <w:r w:rsidR="00F02C6F">
        <w:t>íce ve Spojeném království (-1,1</w:t>
      </w:r>
      <w:r>
        <w:t xml:space="preserve"> mld. EUR) a</w:t>
      </w:r>
      <w:r w:rsidR="00E62C1E">
        <w:t> </w:t>
      </w:r>
      <w:r>
        <w:t>Š</w:t>
      </w:r>
      <w:r w:rsidR="00F02C6F">
        <w:t>panělsku (-0,9</w:t>
      </w:r>
      <w:r>
        <w:t xml:space="preserve"> mld. EUR). Bilance mezinárodního obchodu v České republice se v m</w:t>
      </w:r>
      <w:r w:rsidR="00F02C6F">
        <w:t xml:space="preserve">ezinárodním srovnání v roce 2016 </w:t>
      </w:r>
      <w:r>
        <w:t>s koneč</w:t>
      </w:r>
      <w:r w:rsidR="00F02C6F">
        <w:t>ným kladným saldem 0,1</w:t>
      </w:r>
      <w:r w:rsidR="000B2863">
        <w:t xml:space="preserve"> mld. EUR</w:t>
      </w:r>
      <w:r w:rsidR="00F02C6F">
        <w:t xml:space="preserve"> nachází v první desítce zemí s nejvyšším kladným saldem</w:t>
      </w:r>
      <w:r>
        <w:t>.</w:t>
      </w:r>
    </w:p>
    <w:p w:rsidR="00BD3AEB" w:rsidRDefault="00BD3AEB" w:rsidP="00BD3AEB">
      <w:pPr>
        <w:pStyle w:val="Titulek"/>
        <w:keepNext/>
        <w:jc w:val="both"/>
      </w:pPr>
      <w:r w:rsidRPr="00BD3AEB">
        <w:rPr>
          <w:rFonts w:asciiTheme="majorHAnsi" w:hAnsiTheme="majorHAnsi"/>
          <w:color w:val="000000" w:themeColor="text1"/>
          <w:sz w:val="22"/>
          <w:szCs w:val="22"/>
        </w:rPr>
        <w:t xml:space="preserve">Graf </w:t>
      </w:r>
      <w:r w:rsidR="00E22208" w:rsidRPr="00BD3AEB">
        <w:rPr>
          <w:rFonts w:asciiTheme="majorHAnsi" w:hAnsiTheme="majorHAnsi"/>
          <w:color w:val="000000" w:themeColor="text1"/>
          <w:sz w:val="22"/>
          <w:szCs w:val="22"/>
        </w:rPr>
        <w:fldChar w:fldCharType="begin"/>
      </w:r>
      <w:r w:rsidRPr="00BD3AEB">
        <w:rPr>
          <w:rFonts w:asciiTheme="majorHAnsi" w:hAnsiTheme="majorHAnsi"/>
          <w:color w:val="000000" w:themeColor="text1"/>
          <w:sz w:val="22"/>
          <w:szCs w:val="22"/>
        </w:rPr>
        <w:instrText xml:space="preserve"> SEQ Obrázek \* ARABIC </w:instrText>
      </w:r>
      <w:r w:rsidR="00E22208" w:rsidRPr="00BD3AEB">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4</w:t>
      </w:r>
      <w:r w:rsidR="00E22208" w:rsidRPr="00BD3AEB">
        <w:rPr>
          <w:rFonts w:asciiTheme="majorHAnsi" w:hAnsiTheme="majorHAnsi"/>
          <w:color w:val="000000" w:themeColor="text1"/>
          <w:sz w:val="22"/>
          <w:szCs w:val="22"/>
        </w:rPr>
        <w:fldChar w:fldCharType="end"/>
      </w:r>
      <w:r>
        <w:t xml:space="preserve"> </w:t>
      </w:r>
      <w:r w:rsidRPr="004118E6">
        <w:rPr>
          <w:rFonts w:asciiTheme="majorHAnsi" w:hAnsiTheme="majorHAnsi"/>
          <w:b w:val="0"/>
          <w:color w:val="000000" w:themeColor="text1"/>
          <w:sz w:val="22"/>
          <w:szCs w:val="22"/>
        </w:rPr>
        <w:t>Mezinárodní srovnání zahraničního obchodu se zbožím sportovního charakteru</w:t>
      </w:r>
      <w:r>
        <w:rPr>
          <w:rFonts w:asciiTheme="majorHAnsi" w:hAnsiTheme="majorHAnsi"/>
          <w:b w:val="0"/>
          <w:color w:val="000000" w:themeColor="text1"/>
          <w:sz w:val="22"/>
          <w:szCs w:val="22"/>
        </w:rPr>
        <w:t xml:space="preserve"> v zemích EU v roce 2016</w:t>
      </w:r>
      <w:r w:rsidRPr="004118E6">
        <w:rPr>
          <w:rFonts w:asciiTheme="majorHAnsi" w:hAnsiTheme="majorHAnsi"/>
          <w:b w:val="0"/>
          <w:color w:val="000000" w:themeColor="text1"/>
          <w:sz w:val="22"/>
          <w:szCs w:val="22"/>
        </w:rPr>
        <w:t xml:space="preserve"> (v </w:t>
      </w:r>
      <w:r w:rsidR="00FA42FF">
        <w:rPr>
          <w:rFonts w:asciiTheme="majorHAnsi" w:hAnsiTheme="majorHAnsi"/>
          <w:b w:val="0"/>
          <w:color w:val="000000" w:themeColor="text1"/>
          <w:sz w:val="22"/>
          <w:szCs w:val="22"/>
        </w:rPr>
        <w:t>mil</w:t>
      </w:r>
      <w:r w:rsidRPr="004118E6">
        <w:rPr>
          <w:rFonts w:asciiTheme="majorHAnsi" w:hAnsiTheme="majorHAnsi"/>
          <w:b w:val="0"/>
          <w:color w:val="000000" w:themeColor="text1"/>
          <w:sz w:val="22"/>
          <w:szCs w:val="22"/>
        </w:rPr>
        <w:t>. EUR)</w:t>
      </w:r>
    </w:p>
    <w:p w:rsidR="00EA1B9D" w:rsidRDefault="00211B67" w:rsidP="004118E6">
      <w:pPr>
        <w:jc w:val="both"/>
      </w:pPr>
      <w:r w:rsidRPr="00211B67">
        <w:rPr>
          <w:noProof/>
        </w:rPr>
        <w:drawing>
          <wp:inline distT="0" distB="0" distL="0" distR="0">
            <wp:extent cx="5924550" cy="623887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A69A2" w:rsidRPr="004118E6" w:rsidRDefault="008A69A2" w:rsidP="008A69A2">
      <w:pPr>
        <w:pStyle w:val="Odstavecseseznamem"/>
        <w:ind w:left="0"/>
        <w:rPr>
          <w:rFonts w:asciiTheme="majorHAnsi" w:hAnsiTheme="majorHAnsi"/>
        </w:rPr>
      </w:pPr>
      <w:r w:rsidRPr="004118E6">
        <w:rPr>
          <w:rFonts w:asciiTheme="majorHAnsi" w:hAnsiTheme="majorHAnsi"/>
        </w:rPr>
        <w:t xml:space="preserve">Zdroj: </w:t>
      </w:r>
      <w:proofErr w:type="spellStart"/>
      <w:r w:rsidRPr="004118E6">
        <w:rPr>
          <w:rFonts w:asciiTheme="majorHAnsi" w:hAnsiTheme="majorHAnsi"/>
        </w:rPr>
        <w:t>Eurostat</w:t>
      </w:r>
      <w:proofErr w:type="spellEnd"/>
    </w:p>
    <w:p w:rsidR="005F6DAF" w:rsidRDefault="005F6DAF" w:rsidP="007732FD">
      <w:pPr>
        <w:pStyle w:val="Nadpis1"/>
        <w:numPr>
          <w:ilvl w:val="0"/>
          <w:numId w:val="17"/>
        </w:numPr>
      </w:pPr>
      <w:bookmarkStart w:id="7" w:name="_Toc489436978"/>
      <w:r>
        <w:lastRenderedPageBreak/>
        <w:t>Sportovní participace</w:t>
      </w:r>
      <w:bookmarkEnd w:id="7"/>
    </w:p>
    <w:p w:rsidR="005F6DAF" w:rsidRDefault="00503E1E" w:rsidP="004118E6">
      <w:pPr>
        <w:jc w:val="both"/>
      </w:pPr>
      <w:r>
        <w:t>Ekonomická</w:t>
      </w:r>
      <w:r w:rsidR="005F6DAF">
        <w:t xml:space="preserve"> </w:t>
      </w:r>
      <w:r>
        <w:t>data</w:t>
      </w:r>
      <w:r w:rsidR="005F6DAF">
        <w:t xml:space="preserve"> je důležité doplnit také </w:t>
      </w:r>
      <w:r w:rsidR="00503265">
        <w:t>údaji o</w:t>
      </w:r>
      <w:r w:rsidR="005F6DAF">
        <w:t xml:space="preserve"> sportovní participaci. Pozitivní společenské a</w:t>
      </w:r>
      <w:r w:rsidR="00E62C1E">
        <w:t> </w:t>
      </w:r>
      <w:r w:rsidR="00D9052F">
        <w:t xml:space="preserve">zdravotní dopady sportovního zapojení </w:t>
      </w:r>
      <w:r w:rsidR="005F6DAF">
        <w:t>obyvatelstva je obtížné kvantifikovat, na základě dostupných údajů je však možné získat alespoň přehled o konkrétních sportovních aktivitách v ČR. V této kapitole bude rozebráno jednak aktivní zapojení populace do sportovních aktivit (čas strávený sportem)</w:t>
      </w:r>
      <w:r w:rsidR="008E3A8B">
        <w:t xml:space="preserve"> v rámci volnočasových a organizovaných aktivit</w:t>
      </w:r>
      <w:r w:rsidR="005F6DAF">
        <w:t xml:space="preserve"> a</w:t>
      </w:r>
      <w:r w:rsidR="008E3A8B">
        <w:t xml:space="preserve"> dále pak</w:t>
      </w:r>
      <w:r w:rsidR="005F6DAF">
        <w:t xml:space="preserve"> také spotřeba sportovního zboží a služeb, zejména ve spojení s návštěvou sportovních událostí. </w:t>
      </w:r>
    </w:p>
    <w:p w:rsidR="005F6DAF" w:rsidRDefault="005F6DAF" w:rsidP="007732FD">
      <w:pPr>
        <w:pStyle w:val="Nadpis2"/>
        <w:numPr>
          <w:ilvl w:val="1"/>
          <w:numId w:val="17"/>
        </w:numPr>
      </w:pPr>
      <w:bookmarkStart w:id="8" w:name="_Toc489436979"/>
      <w:r>
        <w:t>Z</w:t>
      </w:r>
      <w:r w:rsidRPr="000669B2">
        <w:t xml:space="preserve">apojení </w:t>
      </w:r>
      <w:r>
        <w:t xml:space="preserve">populace </w:t>
      </w:r>
      <w:r w:rsidRPr="000669B2">
        <w:t>do sportovních aktivit</w:t>
      </w:r>
      <w:bookmarkEnd w:id="8"/>
    </w:p>
    <w:p w:rsidR="005F6DAF" w:rsidRDefault="005F6DAF" w:rsidP="004118E6">
      <w:pPr>
        <w:jc w:val="both"/>
      </w:pPr>
      <w:r w:rsidRPr="000669B2">
        <w:t xml:space="preserve">Nejkomplexnější informace o </w:t>
      </w:r>
      <w:r>
        <w:t xml:space="preserve">aktivním zapojení české populace do sportovních aktivit přináší </w:t>
      </w:r>
      <w:hyperlink r:id="rId24" w:history="1">
        <w:r w:rsidRPr="00FE32AF">
          <w:rPr>
            <w:rStyle w:val="Hypertextovodkaz"/>
            <w:rFonts w:eastAsia="MS Gothic"/>
          </w:rPr>
          <w:t>Evropské výběrové šetření o zdraví</w:t>
        </w:r>
      </w:hyperlink>
      <w:r>
        <w:t xml:space="preserve"> (</w:t>
      </w:r>
      <w:proofErr w:type="spellStart"/>
      <w:r>
        <w:t>European</w:t>
      </w:r>
      <w:proofErr w:type="spellEnd"/>
      <w:r>
        <w:t xml:space="preserve"> </w:t>
      </w:r>
      <w:proofErr w:type="spellStart"/>
      <w:r>
        <w:t>Health</w:t>
      </w:r>
      <w:proofErr w:type="spellEnd"/>
      <w:r>
        <w:t xml:space="preserve"> Interview </w:t>
      </w:r>
      <w:proofErr w:type="spellStart"/>
      <w:r>
        <w:t>Survey</w:t>
      </w:r>
      <w:proofErr w:type="spellEnd"/>
      <w:r w:rsidR="00D14865">
        <w:t>, dále jen EHIS</w:t>
      </w:r>
      <w:r>
        <w:t>) vycházející z jednotné evropské metodiky. Nejaktuálnější údaje z tohoto šetření jsou k dispozici za referenční rok 2014 a</w:t>
      </w:r>
      <w:r w:rsidR="00E62C1E">
        <w:t> </w:t>
      </w:r>
      <w:r>
        <w:t xml:space="preserve">s těmi </w:t>
      </w:r>
      <w:r w:rsidR="00503265">
        <w:t xml:space="preserve">je </w:t>
      </w:r>
      <w:r>
        <w:t>také pracováno v této publikaci.</w:t>
      </w:r>
      <w:r w:rsidR="004C1A6B">
        <w:t xml:space="preserve"> </w:t>
      </w:r>
      <w:r>
        <w:t xml:space="preserve">Šetření je prováděné </w:t>
      </w:r>
      <w:r w:rsidR="004C1A6B">
        <w:t xml:space="preserve">v domácnostech a zahrnuje pouze populaci ve věku </w:t>
      </w:r>
      <w:r w:rsidR="00D20397">
        <w:t>15</w:t>
      </w:r>
      <w:r w:rsidR="004C1A6B">
        <w:t xml:space="preserve"> a více let</w:t>
      </w:r>
      <w:r>
        <w:t>.</w:t>
      </w:r>
      <w:r w:rsidR="004C1A6B" w:rsidRPr="004C1A6B">
        <w:t xml:space="preserve"> </w:t>
      </w:r>
      <w:r w:rsidR="004C1A6B">
        <w:t>V rámci Evropského modulu o zdravotních determinantách byly pro tuto publikaci využity otáz</w:t>
      </w:r>
      <w:r w:rsidR="0047397F">
        <w:t xml:space="preserve">ky týkající se fyzické aktivity. </w:t>
      </w:r>
      <w:r w:rsidR="004C1A6B">
        <w:t>S</w:t>
      </w:r>
      <w:r w:rsidR="004C1A6B" w:rsidRPr="004C1A6B">
        <w:t>port</w:t>
      </w:r>
      <w:r w:rsidR="0047397F">
        <w:t xml:space="preserve"> je zde pak sledován</w:t>
      </w:r>
      <w:r w:rsidR="004C1A6B" w:rsidRPr="004C1A6B">
        <w:t xml:space="preserve"> ve smyslu a</w:t>
      </w:r>
      <w:r w:rsidR="0047397F">
        <w:t>erobních fyzických aktivit, dá</w:t>
      </w:r>
      <w:r w:rsidR="004C1A6B" w:rsidRPr="004C1A6B">
        <w:t xml:space="preserve">le </w:t>
      </w:r>
      <w:r w:rsidR="0047397F">
        <w:t xml:space="preserve">je také sledováno posilování a jízda na kole </w:t>
      </w:r>
      <w:r w:rsidR="00B07283">
        <w:t>za účelem nutné dopravy</w:t>
      </w:r>
      <w:r w:rsidR="004C1A6B" w:rsidRPr="004C1A6B">
        <w:t>.</w:t>
      </w:r>
    </w:p>
    <w:p w:rsidR="005F6DAF" w:rsidRPr="00223B26" w:rsidRDefault="00D20397" w:rsidP="004118E6">
      <w:pPr>
        <w:jc w:val="both"/>
      </w:pPr>
      <w:r>
        <w:tab/>
      </w:r>
      <w:r w:rsidR="005F6DAF">
        <w:t>Ze zjištěnýc</w:t>
      </w:r>
      <w:r w:rsidR="00B07283">
        <w:t>h údajů vyplývá, že</w:t>
      </w:r>
      <w:r w:rsidR="005F6DAF">
        <w:t xml:space="preserve"> se</w:t>
      </w:r>
      <w:r w:rsidR="00B07283">
        <w:t xml:space="preserve"> fitness či rekreační fyzické aktivitě pravidelně</w:t>
      </w:r>
      <w:r w:rsidR="005F6DAF">
        <w:t xml:space="preserve"> (alespoň jednou týdně, nejméně 10 minut v kuse) věnuje přibližně třetina populace. </w:t>
      </w:r>
      <w:r w:rsidR="005F6DAF" w:rsidRPr="00223B26">
        <w:t xml:space="preserve">Jak </w:t>
      </w:r>
      <w:r w:rsidR="005F6DAF">
        <w:t xml:space="preserve">ukazuje Graf </w:t>
      </w:r>
      <w:r w:rsidR="003C2C8C">
        <w:t>5</w:t>
      </w:r>
      <w:r w:rsidR="005F6DAF">
        <w:t xml:space="preserve">, nejvíce sportovně aktivní jsou mladí lidé ve věku 15-24 let – přibližně 68 </w:t>
      </w:r>
      <w:r w:rsidR="005F6DAF" w:rsidRPr="00223B26">
        <w:t>%</w:t>
      </w:r>
      <w:r w:rsidR="005F6DAF">
        <w:t xml:space="preserve"> z nich se pravidelně věnuje sportu. Před</w:t>
      </w:r>
      <w:r w:rsidR="007A041E">
        <w:t xml:space="preserve"> dosažením 35</w:t>
      </w:r>
      <w:r w:rsidR="005F6DAF">
        <w:t xml:space="preserve"> let se sportu věnuje s</w:t>
      </w:r>
      <w:r w:rsidR="00B07283">
        <w:t>tále více než polovina populace a</w:t>
      </w:r>
      <w:r w:rsidR="005F6DAF">
        <w:t xml:space="preserve"> zapojení do sportovních aktivit s přibývajícím věkem </w:t>
      </w:r>
      <w:r w:rsidR="00B07283">
        <w:t xml:space="preserve">dále </w:t>
      </w:r>
      <w:r w:rsidR="005F6DAF">
        <w:t xml:space="preserve">klesá. Nejméně aktivní jsou pak starší lidé ve věku nad 65 let – ve věkové kategorii 65-74 let se sportu věnuje 12,5 </w:t>
      </w:r>
      <w:r w:rsidR="005F6DAF" w:rsidRPr="00223B26">
        <w:t>%</w:t>
      </w:r>
      <w:r w:rsidR="005F6DAF">
        <w:t xml:space="preserve"> a v kategorii 75+ pak 5,6 </w:t>
      </w:r>
      <w:r w:rsidR="005F6DAF" w:rsidRPr="00223B26">
        <w:t>%</w:t>
      </w:r>
      <w:r w:rsidR="005F6DAF">
        <w:t xml:space="preserve"> populace.</w:t>
      </w:r>
    </w:p>
    <w:p w:rsidR="005F6DAF" w:rsidRPr="004118E6" w:rsidRDefault="005F6DAF" w:rsidP="005F6DAF">
      <w:pPr>
        <w:pStyle w:val="Titulek"/>
        <w:keepNext/>
        <w:rPr>
          <w:rFonts w:asciiTheme="majorHAnsi" w:hAnsiTheme="majorHAnsi"/>
          <w:color w:val="000000" w:themeColor="text1"/>
          <w:sz w:val="22"/>
          <w:szCs w:val="22"/>
        </w:rPr>
      </w:pPr>
      <w:r w:rsidRPr="004118E6">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5</w:t>
      </w:r>
      <w:r w:rsidR="00E22208">
        <w:rPr>
          <w:rFonts w:asciiTheme="majorHAnsi" w:hAnsiTheme="majorHAnsi"/>
          <w:color w:val="000000" w:themeColor="text1"/>
          <w:sz w:val="22"/>
          <w:szCs w:val="22"/>
        </w:rPr>
        <w:fldChar w:fldCharType="end"/>
      </w:r>
      <w:r w:rsidRPr="004118E6">
        <w:rPr>
          <w:rFonts w:asciiTheme="majorHAnsi" w:hAnsiTheme="majorHAnsi"/>
          <w:color w:val="000000" w:themeColor="text1"/>
          <w:sz w:val="22"/>
          <w:szCs w:val="22"/>
        </w:rPr>
        <w:t xml:space="preserve"> </w:t>
      </w:r>
      <w:r w:rsidR="00B07283">
        <w:rPr>
          <w:rFonts w:asciiTheme="majorHAnsi" w:hAnsiTheme="majorHAnsi"/>
          <w:b w:val="0"/>
          <w:color w:val="000000" w:themeColor="text1"/>
          <w:sz w:val="22"/>
          <w:szCs w:val="22"/>
        </w:rPr>
        <w:t>Podíl</w:t>
      </w:r>
      <w:r w:rsidRPr="004118E6">
        <w:rPr>
          <w:rFonts w:asciiTheme="majorHAnsi" w:hAnsiTheme="majorHAnsi"/>
          <w:b w:val="0"/>
          <w:color w:val="000000" w:themeColor="text1"/>
          <w:sz w:val="22"/>
          <w:szCs w:val="22"/>
        </w:rPr>
        <w:t xml:space="preserve"> </w:t>
      </w:r>
      <w:r w:rsidR="004B197F">
        <w:rPr>
          <w:rFonts w:asciiTheme="majorHAnsi" w:hAnsiTheme="majorHAnsi"/>
          <w:b w:val="0"/>
          <w:color w:val="000000" w:themeColor="text1"/>
          <w:sz w:val="22"/>
          <w:szCs w:val="22"/>
        </w:rPr>
        <w:t>aktivně sportující populace</w:t>
      </w:r>
      <w:r w:rsidRPr="004118E6">
        <w:rPr>
          <w:rFonts w:asciiTheme="majorHAnsi" w:hAnsiTheme="majorHAnsi"/>
          <w:b w:val="0"/>
          <w:color w:val="000000" w:themeColor="text1"/>
          <w:sz w:val="22"/>
          <w:szCs w:val="22"/>
        </w:rPr>
        <w:t xml:space="preserve"> podle věkových </w:t>
      </w:r>
      <w:r w:rsidR="00EE4236" w:rsidRPr="004118E6">
        <w:rPr>
          <w:rFonts w:asciiTheme="majorHAnsi" w:hAnsiTheme="majorHAnsi"/>
          <w:b w:val="0"/>
          <w:color w:val="000000" w:themeColor="text1"/>
          <w:sz w:val="22"/>
          <w:szCs w:val="22"/>
        </w:rPr>
        <w:t xml:space="preserve">kategorií </w:t>
      </w:r>
      <w:r w:rsidRPr="004118E6">
        <w:rPr>
          <w:rFonts w:asciiTheme="majorHAnsi" w:hAnsiTheme="majorHAnsi"/>
          <w:b w:val="0"/>
          <w:color w:val="000000" w:themeColor="text1"/>
          <w:sz w:val="22"/>
          <w:szCs w:val="22"/>
        </w:rPr>
        <w:t>v roce 2014</w:t>
      </w:r>
    </w:p>
    <w:p w:rsidR="005F6DAF" w:rsidRDefault="00B07283" w:rsidP="009266D7">
      <w:pPr>
        <w:pStyle w:val="Odstavecseseznamem"/>
        <w:ind w:left="0"/>
      </w:pPr>
      <w:r w:rsidRPr="00B07283">
        <w:rPr>
          <w:noProof/>
          <w:lang w:eastAsia="cs-CZ"/>
        </w:rPr>
        <w:drawing>
          <wp:inline distT="0" distB="0" distL="0" distR="0">
            <wp:extent cx="5819775" cy="2638425"/>
            <wp:effectExtent l="0" t="0" r="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F6DAF" w:rsidRPr="004118E6" w:rsidRDefault="005F6DAF" w:rsidP="005F6DAF">
      <w:pPr>
        <w:rPr>
          <w:rFonts w:asciiTheme="majorHAnsi" w:hAnsiTheme="majorHAnsi"/>
          <w:sz w:val="22"/>
          <w:szCs w:val="22"/>
        </w:rPr>
      </w:pPr>
      <w:r w:rsidRPr="004118E6">
        <w:rPr>
          <w:rFonts w:asciiTheme="majorHAnsi" w:hAnsiTheme="majorHAnsi"/>
          <w:sz w:val="22"/>
          <w:szCs w:val="22"/>
        </w:rPr>
        <w:t xml:space="preserve">Zdroj: Evropské výběrové šetření o zdraví, </w:t>
      </w:r>
      <w:r w:rsidR="00503265">
        <w:rPr>
          <w:rFonts w:asciiTheme="majorHAnsi" w:hAnsiTheme="majorHAnsi"/>
          <w:sz w:val="22"/>
          <w:szCs w:val="22"/>
        </w:rPr>
        <w:t>vlastní výpočty</w:t>
      </w:r>
    </w:p>
    <w:p w:rsidR="005174AD" w:rsidRDefault="005F6DAF" w:rsidP="005174AD">
      <w:pPr>
        <w:jc w:val="both"/>
      </w:pPr>
      <w:r>
        <w:lastRenderedPageBreak/>
        <w:t>V rámci otázek věnovaných sportu bylo v dotazníku EHIS šetřeno také</w:t>
      </w:r>
      <w:r w:rsidR="00042685">
        <w:t xml:space="preserve"> to</w:t>
      </w:r>
      <w:r>
        <w:t xml:space="preserve">, kolik času </w:t>
      </w:r>
      <w:r w:rsidR="00042685">
        <w:t>lidé sportují</w:t>
      </w:r>
      <w:r>
        <w:t xml:space="preserve">. Následující údaje pak zachycují pouze populaci, která </w:t>
      </w:r>
      <w:r w:rsidR="00042685">
        <w:t>sportuje</w:t>
      </w:r>
      <w:r w:rsidR="00EC524C">
        <w:t xml:space="preserve"> alespoň jeden den v týdnu</w:t>
      </w:r>
      <w:r w:rsidR="009606D1">
        <w:t xml:space="preserve">. </w:t>
      </w:r>
      <w:r w:rsidR="005174AD" w:rsidRPr="005C0DE9">
        <w:t>Graf</w:t>
      </w:r>
      <w:r w:rsidR="005174AD">
        <w:t xml:space="preserve"> </w:t>
      </w:r>
      <w:r w:rsidR="0031042D">
        <w:t xml:space="preserve">6 </w:t>
      </w:r>
      <w:r w:rsidR="005174AD">
        <w:t xml:space="preserve">nabízí pohled na </w:t>
      </w:r>
      <w:r w:rsidR="00D14865">
        <w:t>sportující populaci</w:t>
      </w:r>
      <w:r w:rsidR="005174AD">
        <w:t xml:space="preserve"> </w:t>
      </w:r>
      <w:r w:rsidR="00D14865">
        <w:t>dále rozdělenou</w:t>
      </w:r>
      <w:r w:rsidR="005174AD">
        <w:t xml:space="preserve"> podle pohlaví a počtu dní v</w:t>
      </w:r>
      <w:r w:rsidR="00042685">
        <w:t> </w:t>
      </w:r>
      <w:r w:rsidR="005174AD">
        <w:t>týdnu</w:t>
      </w:r>
      <w:r w:rsidR="00042685">
        <w:t>,</w:t>
      </w:r>
      <w:r w:rsidR="005174AD">
        <w:t xml:space="preserve"> </w:t>
      </w:r>
      <w:r w:rsidR="00042685">
        <w:t>ve kterých sportují</w:t>
      </w:r>
      <w:r w:rsidR="005174AD">
        <w:t xml:space="preserve">. Z údajů EHIS  vyplývá, že ženy </w:t>
      </w:r>
      <w:r w:rsidR="007A041E">
        <w:t xml:space="preserve">sportují o něco méně často než muži – dvě třetiny žen sportuje jeden nebo dva dny v týdnu. U </w:t>
      </w:r>
      <w:r w:rsidR="00D14865">
        <w:t xml:space="preserve">sportujících </w:t>
      </w:r>
      <w:r w:rsidR="007A041E">
        <w:t xml:space="preserve">mužů je pak vyšší podíl těch, kteří </w:t>
      </w:r>
      <w:r w:rsidR="00D14865">
        <w:t xml:space="preserve">se sportu věnují </w:t>
      </w:r>
      <w:r w:rsidR="007A041E">
        <w:t xml:space="preserve">častěji – více než 40 </w:t>
      </w:r>
      <w:r w:rsidR="007A041E">
        <w:rPr>
          <w:lang w:val="en-US"/>
        </w:rPr>
        <w:t>%</w:t>
      </w:r>
      <w:r w:rsidR="007A041E">
        <w:t xml:space="preserve"> mužů sportuje 3 a</w:t>
      </w:r>
      <w:r w:rsidR="00E62C1E">
        <w:t> </w:t>
      </w:r>
      <w:r w:rsidR="007A041E">
        <w:t>více</w:t>
      </w:r>
      <w:r w:rsidR="00042685">
        <w:t xml:space="preserve"> dny týdně</w:t>
      </w:r>
      <w:r w:rsidR="007A041E">
        <w:t>.</w:t>
      </w:r>
    </w:p>
    <w:p w:rsidR="005F6DAF" w:rsidRPr="004118E6" w:rsidRDefault="008414E3" w:rsidP="005F6DAF">
      <w:pPr>
        <w:pStyle w:val="Titulek"/>
        <w:keepNext/>
        <w:rPr>
          <w:rFonts w:asciiTheme="majorHAnsi" w:hAnsiTheme="majorHAnsi"/>
          <w:b w:val="0"/>
          <w:color w:val="000000" w:themeColor="text1"/>
          <w:sz w:val="22"/>
          <w:szCs w:val="22"/>
        </w:rPr>
      </w:pPr>
      <w:r>
        <w:rPr>
          <w:rFonts w:asciiTheme="majorHAnsi" w:hAnsiTheme="majorHAnsi"/>
          <w:color w:val="000000" w:themeColor="text1"/>
          <w:sz w:val="22"/>
          <w:szCs w:val="22"/>
        </w:rPr>
        <w:t>Graf</w:t>
      </w:r>
      <w:r w:rsidR="005F6DAF" w:rsidRPr="004118E6">
        <w:rPr>
          <w:rFonts w:asciiTheme="majorHAnsi" w:hAnsiTheme="majorHAnsi"/>
          <w:color w:val="000000" w:themeColor="text1"/>
          <w:sz w:val="22"/>
          <w:szCs w:val="22"/>
        </w:rPr>
        <w:t xml:space="preserve">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6</w:t>
      </w:r>
      <w:r w:rsidR="00E22208">
        <w:rPr>
          <w:rFonts w:asciiTheme="majorHAnsi" w:hAnsiTheme="majorHAnsi"/>
          <w:color w:val="000000" w:themeColor="text1"/>
          <w:sz w:val="22"/>
          <w:szCs w:val="22"/>
        </w:rPr>
        <w:fldChar w:fldCharType="end"/>
      </w:r>
      <w:r w:rsidR="005F6DAF" w:rsidRPr="004118E6">
        <w:rPr>
          <w:rFonts w:asciiTheme="majorHAnsi" w:hAnsiTheme="majorHAnsi"/>
          <w:color w:val="000000" w:themeColor="text1"/>
          <w:sz w:val="22"/>
          <w:szCs w:val="22"/>
        </w:rPr>
        <w:t xml:space="preserve"> </w:t>
      </w:r>
      <w:r w:rsidR="005174AD" w:rsidRPr="004118E6">
        <w:rPr>
          <w:rFonts w:asciiTheme="majorHAnsi" w:hAnsiTheme="majorHAnsi"/>
          <w:b w:val="0"/>
          <w:color w:val="000000" w:themeColor="text1"/>
          <w:sz w:val="22"/>
          <w:szCs w:val="22"/>
        </w:rPr>
        <w:t xml:space="preserve">Počet dní v týdnu, ve kterých se </w:t>
      </w:r>
      <w:r w:rsidR="00042685">
        <w:rPr>
          <w:rFonts w:asciiTheme="majorHAnsi" w:hAnsiTheme="majorHAnsi"/>
          <w:b w:val="0"/>
          <w:color w:val="000000" w:themeColor="text1"/>
          <w:sz w:val="22"/>
          <w:szCs w:val="22"/>
        </w:rPr>
        <w:t xml:space="preserve">pravidelně sportující </w:t>
      </w:r>
      <w:r w:rsidR="005174AD" w:rsidRPr="004118E6">
        <w:rPr>
          <w:rFonts w:asciiTheme="majorHAnsi" w:hAnsiTheme="majorHAnsi"/>
          <w:b w:val="0"/>
          <w:color w:val="000000" w:themeColor="text1"/>
          <w:sz w:val="22"/>
          <w:szCs w:val="22"/>
        </w:rPr>
        <w:t xml:space="preserve">muži a ženy </w:t>
      </w:r>
      <w:r w:rsidR="00042685">
        <w:rPr>
          <w:rFonts w:asciiTheme="majorHAnsi" w:hAnsiTheme="majorHAnsi"/>
          <w:b w:val="0"/>
          <w:color w:val="000000" w:themeColor="text1"/>
          <w:sz w:val="22"/>
          <w:szCs w:val="22"/>
        </w:rPr>
        <w:t xml:space="preserve">v roce 2014 </w:t>
      </w:r>
      <w:r w:rsidR="005174AD" w:rsidRPr="004118E6">
        <w:rPr>
          <w:rFonts w:asciiTheme="majorHAnsi" w:hAnsiTheme="majorHAnsi"/>
          <w:b w:val="0"/>
          <w:color w:val="000000" w:themeColor="text1"/>
          <w:sz w:val="22"/>
          <w:szCs w:val="22"/>
        </w:rPr>
        <w:t xml:space="preserve">věnovali sportu </w:t>
      </w:r>
    </w:p>
    <w:p w:rsidR="00A9372B" w:rsidRDefault="005174AD" w:rsidP="00A9372B">
      <w:pPr>
        <w:pStyle w:val="Odstavecseseznamem"/>
        <w:rPr>
          <w:rFonts w:asciiTheme="majorHAnsi" w:hAnsiTheme="majorHAnsi"/>
        </w:rPr>
      </w:pPr>
      <w:r w:rsidRPr="005174AD">
        <w:rPr>
          <w:noProof/>
          <w:lang w:eastAsia="cs-CZ"/>
        </w:rPr>
        <w:drawing>
          <wp:inline distT="0" distB="0" distL="0" distR="0">
            <wp:extent cx="4867275" cy="1504950"/>
            <wp:effectExtent l="0" t="0" r="0"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F6DAF" w:rsidRPr="004118E6" w:rsidRDefault="005F6DAF" w:rsidP="00A9372B">
      <w:pPr>
        <w:pStyle w:val="Odstavecseseznamem"/>
        <w:ind w:left="0"/>
        <w:rPr>
          <w:rFonts w:asciiTheme="majorHAnsi" w:hAnsiTheme="majorHAnsi"/>
        </w:rPr>
      </w:pPr>
      <w:r w:rsidRPr="004118E6">
        <w:rPr>
          <w:rFonts w:asciiTheme="majorHAnsi" w:hAnsiTheme="majorHAnsi"/>
        </w:rPr>
        <w:t xml:space="preserve">Zdroj: Evropské výběrové šetření o zdraví, </w:t>
      </w:r>
      <w:r w:rsidR="00DD766C">
        <w:rPr>
          <w:rFonts w:asciiTheme="majorHAnsi" w:hAnsiTheme="majorHAnsi"/>
        </w:rPr>
        <w:t>vlastní výpočty</w:t>
      </w:r>
    </w:p>
    <w:p w:rsidR="005174AD" w:rsidRPr="005C0DE9" w:rsidRDefault="00D97741" w:rsidP="004118E6">
      <w:pPr>
        <w:jc w:val="both"/>
      </w:pPr>
      <w:r>
        <w:t xml:space="preserve">Z dostupných údajů bylo možné také zjistit </w:t>
      </w:r>
      <w:r w:rsidR="00804DA3">
        <w:t>čas strávený</w:t>
      </w:r>
      <w:r>
        <w:t xml:space="preserve"> sportem. </w:t>
      </w:r>
      <w:r w:rsidR="00BC4095">
        <w:t xml:space="preserve">Okolo 58 </w:t>
      </w:r>
      <w:r w:rsidR="00BC4095" w:rsidRPr="00223B26">
        <w:t>%</w:t>
      </w:r>
      <w:r w:rsidR="00BC4095">
        <w:t xml:space="preserve"> populace aktivně se věnující sportu strávilo sportováním 2 hodiny </w:t>
      </w:r>
      <w:r w:rsidR="00BE3E4B">
        <w:t xml:space="preserve">(doporučený čas strávený fyzickou aktivitou je dle </w:t>
      </w:r>
      <w:proofErr w:type="spellStart"/>
      <w:r w:rsidR="00BE3E4B">
        <w:t>World</w:t>
      </w:r>
      <w:proofErr w:type="spellEnd"/>
      <w:r w:rsidR="00BE3E4B">
        <w:t xml:space="preserve"> </w:t>
      </w:r>
      <w:proofErr w:type="spellStart"/>
      <w:r w:rsidR="00BE3E4B">
        <w:t>Health</w:t>
      </w:r>
      <w:proofErr w:type="spellEnd"/>
      <w:r w:rsidR="00BE3E4B">
        <w:t xml:space="preserve"> </w:t>
      </w:r>
      <w:proofErr w:type="spellStart"/>
      <w:r w:rsidR="00BE3E4B">
        <w:t>Organization</w:t>
      </w:r>
      <w:proofErr w:type="spellEnd"/>
      <w:r w:rsidR="00BE3E4B">
        <w:t xml:space="preserve"> alespoň 150 minut týdně</w:t>
      </w:r>
      <w:r w:rsidR="00C150B6">
        <w:rPr>
          <w:rStyle w:val="Znakapoznpodarou"/>
        </w:rPr>
        <w:footnoteReference w:id="11"/>
      </w:r>
      <w:r w:rsidR="00BE3E4B">
        <w:t>)</w:t>
      </w:r>
      <w:r w:rsidR="00BC4095">
        <w:t xml:space="preserve"> i přesto, že průměrný čas strávený sportováním byl přibližně 3</w:t>
      </w:r>
      <w:r w:rsidR="002A447B">
        <w:t xml:space="preserve"> </w:t>
      </w:r>
      <w:r w:rsidR="00BC4095">
        <w:t>h</w:t>
      </w:r>
      <w:r w:rsidR="002A447B">
        <w:t>odiny</w:t>
      </w:r>
      <w:r>
        <w:t>.</w:t>
      </w:r>
      <w:r w:rsidR="002A447B">
        <w:t xml:space="preserve"> Relativně vysoký průměrný čas strávený sportem zvyšují osoby, které se sportu intenzivně věnují mnoho hodin týdně.</w:t>
      </w:r>
      <w:r>
        <w:t xml:space="preserve"> Jak je možné vidět v Grafu </w:t>
      </w:r>
      <w:r w:rsidR="0031042D">
        <w:t>7</w:t>
      </w:r>
      <w:r w:rsidR="005174AD">
        <w:t>, s přibývajícím věkem ub</w:t>
      </w:r>
      <w:r w:rsidR="00BC4095">
        <w:t>ývá těch, kteří sportem tráví ví</w:t>
      </w:r>
      <w:r w:rsidR="005174AD" w:rsidRPr="00BA3EF1">
        <w:t xml:space="preserve">ce </w:t>
      </w:r>
      <w:r w:rsidR="005174AD">
        <w:t>hodin, a naopak při</w:t>
      </w:r>
      <w:r w:rsidR="005174AD" w:rsidRPr="00BA3EF1">
        <w:t>bývá občasných sportovců.</w:t>
      </w:r>
    </w:p>
    <w:p w:rsidR="005F6DAF" w:rsidRDefault="005F6DAF" w:rsidP="005F6DAF">
      <w:pPr>
        <w:pStyle w:val="Titulek"/>
        <w:keepNext/>
        <w:rPr>
          <w:rFonts w:asciiTheme="majorHAnsi" w:hAnsiTheme="majorHAnsi"/>
          <w:b w:val="0"/>
          <w:color w:val="000000" w:themeColor="text1"/>
          <w:sz w:val="22"/>
          <w:szCs w:val="22"/>
        </w:rPr>
      </w:pPr>
      <w:r w:rsidRPr="004118E6">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7</w:t>
      </w:r>
      <w:r w:rsidR="00E22208">
        <w:rPr>
          <w:rFonts w:asciiTheme="majorHAnsi" w:hAnsiTheme="majorHAnsi"/>
          <w:color w:val="000000" w:themeColor="text1"/>
          <w:sz w:val="22"/>
          <w:szCs w:val="22"/>
        </w:rPr>
        <w:fldChar w:fldCharType="end"/>
      </w:r>
      <w:r w:rsidRPr="004118E6">
        <w:rPr>
          <w:rFonts w:asciiTheme="majorHAnsi" w:hAnsiTheme="majorHAnsi"/>
          <w:color w:val="000000" w:themeColor="text1"/>
          <w:sz w:val="22"/>
          <w:szCs w:val="22"/>
        </w:rPr>
        <w:t xml:space="preserve"> </w:t>
      </w:r>
      <w:r w:rsidR="005174AD" w:rsidRPr="004118E6">
        <w:rPr>
          <w:rFonts w:asciiTheme="majorHAnsi" w:hAnsiTheme="majorHAnsi"/>
          <w:b w:val="0"/>
          <w:color w:val="000000" w:themeColor="text1"/>
          <w:sz w:val="22"/>
          <w:szCs w:val="22"/>
        </w:rPr>
        <w:t>Čas strávený sportem</w:t>
      </w:r>
      <w:r w:rsidR="005174AD">
        <w:rPr>
          <w:rFonts w:asciiTheme="majorHAnsi" w:hAnsiTheme="majorHAnsi"/>
          <w:b w:val="0"/>
          <w:color w:val="000000" w:themeColor="text1"/>
          <w:sz w:val="22"/>
          <w:szCs w:val="22"/>
        </w:rPr>
        <w:t xml:space="preserve"> týdně</w:t>
      </w:r>
      <w:r w:rsidR="005174AD" w:rsidRPr="004118E6">
        <w:rPr>
          <w:rFonts w:asciiTheme="majorHAnsi" w:hAnsiTheme="majorHAnsi"/>
          <w:b w:val="0"/>
          <w:color w:val="000000" w:themeColor="text1"/>
          <w:sz w:val="22"/>
          <w:szCs w:val="22"/>
        </w:rPr>
        <w:t xml:space="preserve"> v roce 2014 podle věkových kategorií</w:t>
      </w:r>
      <w:r w:rsidR="005174AD">
        <w:rPr>
          <w:rFonts w:asciiTheme="majorHAnsi" w:hAnsiTheme="majorHAnsi"/>
          <w:b w:val="0"/>
          <w:color w:val="000000" w:themeColor="text1"/>
          <w:sz w:val="22"/>
          <w:szCs w:val="22"/>
        </w:rPr>
        <w:t>, pouze sportující populace</w:t>
      </w:r>
    </w:p>
    <w:p w:rsidR="005F6DAF" w:rsidRDefault="00804DA3" w:rsidP="005174AD">
      <w:pPr>
        <w:rPr>
          <w:lang w:eastAsia="en-US"/>
        </w:rPr>
      </w:pPr>
      <w:r w:rsidRPr="00804DA3">
        <w:rPr>
          <w:noProof/>
        </w:rPr>
        <w:drawing>
          <wp:inline distT="0" distB="0" distL="0" distR="0">
            <wp:extent cx="5895975" cy="2190750"/>
            <wp:effectExtent l="0" t="0" r="0" b="0"/>
            <wp:docPr id="1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F6DAF" w:rsidRPr="004118E6" w:rsidRDefault="005F6DAF" w:rsidP="005F6DAF">
      <w:pPr>
        <w:pStyle w:val="Odstavecseseznamem"/>
        <w:ind w:left="0"/>
        <w:rPr>
          <w:rFonts w:asciiTheme="majorHAnsi" w:hAnsiTheme="majorHAnsi"/>
        </w:rPr>
      </w:pPr>
      <w:r w:rsidRPr="004118E6">
        <w:rPr>
          <w:rFonts w:asciiTheme="majorHAnsi" w:hAnsiTheme="majorHAnsi"/>
        </w:rPr>
        <w:t xml:space="preserve">Zdroj: Evropské výběrové šetření o zdraví, </w:t>
      </w:r>
      <w:r w:rsidR="00DD766C">
        <w:rPr>
          <w:rFonts w:asciiTheme="majorHAnsi" w:hAnsiTheme="majorHAnsi"/>
        </w:rPr>
        <w:t>vlastní výpočty</w:t>
      </w:r>
    </w:p>
    <w:p w:rsidR="009636AC" w:rsidRDefault="005F6DAF" w:rsidP="004118E6">
      <w:pPr>
        <w:jc w:val="both"/>
      </w:pPr>
      <w:r>
        <w:lastRenderedPageBreak/>
        <w:t xml:space="preserve">Vedle </w:t>
      </w:r>
      <w:r w:rsidR="00BC4095">
        <w:t xml:space="preserve">pravidelných sportovních fitness </w:t>
      </w:r>
      <w:r w:rsidR="004B26C2">
        <w:t>č</w:t>
      </w:r>
      <w:r w:rsidR="00BC4095">
        <w:t xml:space="preserve">i rekreačních aktivit </w:t>
      </w:r>
      <w:r>
        <w:t>lze z</w:t>
      </w:r>
      <w:r w:rsidR="009636AC">
        <w:t>e</w:t>
      </w:r>
      <w:r>
        <w:t xml:space="preserve"> šetření EHIS zjistit </w:t>
      </w:r>
      <w:r w:rsidR="009636AC">
        <w:t xml:space="preserve">také </w:t>
      </w:r>
      <w:r>
        <w:t>údaje o</w:t>
      </w:r>
      <w:r w:rsidR="00524884">
        <w:t> </w:t>
      </w:r>
      <w:r>
        <w:t xml:space="preserve">vybraných </w:t>
      </w:r>
      <w:r w:rsidR="009636AC">
        <w:t xml:space="preserve">dalších </w:t>
      </w:r>
      <w:r>
        <w:t>sportovních aktivitách – posilování a jízdě na kole</w:t>
      </w:r>
      <w:r w:rsidR="00BC4095">
        <w:t xml:space="preserve"> za účelem dopravy</w:t>
      </w:r>
      <w:r>
        <w:t xml:space="preserve">. </w:t>
      </w:r>
      <w:r w:rsidR="009636AC" w:rsidRPr="009B6692">
        <w:t>Otázky týkající se posilování svalů zkoumají tuto činnost jako volnočasovou aktivitu (nikoliv jako součást pracovní či jiné činnosti) a</w:t>
      </w:r>
      <w:r w:rsidR="00E62C1E">
        <w:t> </w:t>
      </w:r>
      <w:r w:rsidR="009636AC" w:rsidRPr="009B6692">
        <w:t>jako příklad jsou uváděny např. silový trénink, kliky, dřepy či jiná posilovací cvičení.</w:t>
      </w:r>
      <w:r w:rsidR="00BC4095">
        <w:t xml:space="preserve"> Pro takto vymezené aktivity již neplatí podmínka trvání 10 minut v kuse.</w:t>
      </w:r>
      <w:r w:rsidR="009636AC" w:rsidRPr="009B6692">
        <w:t xml:space="preserve"> </w:t>
      </w:r>
      <w:r w:rsidR="00BC4095">
        <w:t>Posilování</w:t>
      </w:r>
      <w:r w:rsidR="009636AC" w:rsidRPr="009B6692">
        <w:t xml:space="preserve"> se alespoň jednou týdně věnuje </w:t>
      </w:r>
      <w:r w:rsidR="009636AC">
        <w:t>přibližně pětina populace. Ti, kteří se věnují posilovaní, pak nejčastěji posilují svaly 2 dny v týdnu. 3 dny</w:t>
      </w:r>
      <w:r w:rsidR="000B2863">
        <w:t xml:space="preserve"> </w:t>
      </w:r>
      <w:r w:rsidR="00BC4095">
        <w:t>nebo častěji</w:t>
      </w:r>
      <w:r w:rsidR="009636AC">
        <w:t xml:space="preserve"> se této aktivitě</w:t>
      </w:r>
      <w:r w:rsidR="000B2863">
        <w:t xml:space="preserve"> </w:t>
      </w:r>
      <w:r w:rsidR="009636AC">
        <w:t xml:space="preserve">věnuje </w:t>
      </w:r>
      <w:r w:rsidR="009636AC" w:rsidRPr="00C45246">
        <w:t>43 % posiluj</w:t>
      </w:r>
      <w:r w:rsidR="009636AC">
        <w:t>ících.</w:t>
      </w:r>
    </w:p>
    <w:p w:rsidR="005F6DAF" w:rsidRPr="004118E6" w:rsidRDefault="005F6DAF" w:rsidP="005F6DAF">
      <w:pPr>
        <w:pStyle w:val="Titulek"/>
        <w:keepNext/>
        <w:rPr>
          <w:rFonts w:asciiTheme="majorHAnsi" w:hAnsiTheme="majorHAnsi"/>
          <w:b w:val="0"/>
          <w:color w:val="000000" w:themeColor="text1"/>
          <w:sz w:val="22"/>
          <w:szCs w:val="22"/>
        </w:rPr>
      </w:pPr>
      <w:r w:rsidRPr="004118E6">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8</w:t>
      </w:r>
      <w:r w:rsidR="00E22208">
        <w:rPr>
          <w:rFonts w:asciiTheme="majorHAnsi" w:hAnsiTheme="majorHAnsi"/>
          <w:color w:val="000000" w:themeColor="text1"/>
          <w:sz w:val="22"/>
          <w:szCs w:val="22"/>
        </w:rPr>
        <w:fldChar w:fldCharType="end"/>
      </w:r>
      <w:r w:rsidRPr="004118E6">
        <w:rPr>
          <w:rFonts w:asciiTheme="majorHAnsi" w:hAnsiTheme="majorHAnsi"/>
          <w:color w:val="000000" w:themeColor="text1"/>
          <w:sz w:val="22"/>
          <w:szCs w:val="22"/>
        </w:rPr>
        <w:t xml:space="preserve"> </w:t>
      </w:r>
      <w:r w:rsidR="00BC4095">
        <w:rPr>
          <w:rFonts w:asciiTheme="majorHAnsi" w:hAnsiTheme="majorHAnsi"/>
          <w:b w:val="0"/>
          <w:color w:val="000000" w:themeColor="text1"/>
          <w:sz w:val="22"/>
          <w:szCs w:val="22"/>
        </w:rPr>
        <w:t>P</w:t>
      </w:r>
      <w:r w:rsidR="00CA444F">
        <w:rPr>
          <w:rFonts w:asciiTheme="majorHAnsi" w:hAnsiTheme="majorHAnsi"/>
          <w:b w:val="0"/>
          <w:color w:val="000000" w:themeColor="text1"/>
          <w:sz w:val="22"/>
          <w:szCs w:val="22"/>
        </w:rPr>
        <w:t>očet dní v týdnu věnovaných posilování</w:t>
      </w:r>
      <w:r w:rsidR="00CA444F" w:rsidRPr="004118E6">
        <w:rPr>
          <w:rFonts w:asciiTheme="majorHAnsi" w:hAnsiTheme="majorHAnsi"/>
          <w:b w:val="0"/>
          <w:color w:val="000000" w:themeColor="text1"/>
          <w:sz w:val="22"/>
          <w:szCs w:val="22"/>
        </w:rPr>
        <w:t xml:space="preserve"> (za rok 2014)</w:t>
      </w:r>
      <w:r w:rsidR="00CA444F">
        <w:rPr>
          <w:rFonts w:asciiTheme="majorHAnsi" w:hAnsiTheme="majorHAnsi"/>
          <w:b w:val="0"/>
          <w:color w:val="000000" w:themeColor="text1"/>
          <w:sz w:val="22"/>
          <w:szCs w:val="22"/>
        </w:rPr>
        <w:t>, pouze ti, kteří posilují</w:t>
      </w:r>
    </w:p>
    <w:p w:rsidR="005F6DAF" w:rsidRDefault="009636AC" w:rsidP="005F6DAF">
      <w:pPr>
        <w:pStyle w:val="Odstavecseseznamem"/>
      </w:pPr>
      <w:r w:rsidRPr="009636AC">
        <w:rPr>
          <w:noProof/>
          <w:lang w:eastAsia="cs-CZ"/>
        </w:rPr>
        <w:drawing>
          <wp:inline distT="0" distB="0" distL="0" distR="0">
            <wp:extent cx="5000625" cy="1266825"/>
            <wp:effectExtent l="0" t="0" r="0" b="0"/>
            <wp:docPr id="9"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F6DAF" w:rsidRPr="004118E6" w:rsidRDefault="005F6DAF" w:rsidP="005F6DAF">
      <w:pPr>
        <w:pStyle w:val="Odstavecseseznamem"/>
        <w:ind w:left="0"/>
        <w:rPr>
          <w:rFonts w:asciiTheme="majorHAnsi" w:hAnsiTheme="majorHAnsi"/>
        </w:rPr>
      </w:pPr>
      <w:r w:rsidRPr="004118E6">
        <w:rPr>
          <w:rFonts w:asciiTheme="majorHAnsi" w:hAnsiTheme="majorHAnsi"/>
        </w:rPr>
        <w:t xml:space="preserve">Zdroj: Evropské výběrové šetření o zdraví, </w:t>
      </w:r>
      <w:r w:rsidR="00DD766C">
        <w:rPr>
          <w:rFonts w:asciiTheme="majorHAnsi" w:hAnsiTheme="majorHAnsi"/>
        </w:rPr>
        <w:t>vlastní výpočty</w:t>
      </w:r>
    </w:p>
    <w:p w:rsidR="00CA444F" w:rsidRDefault="005F6DAF" w:rsidP="00CA444F">
      <w:pPr>
        <w:jc w:val="both"/>
      </w:pPr>
      <w:r w:rsidRPr="009B6692">
        <w:t>Posledními údaji</w:t>
      </w:r>
      <w:r w:rsidR="00DF12CA">
        <w:t xml:space="preserve"> v této publikaci</w:t>
      </w:r>
      <w:r w:rsidRPr="009B6692">
        <w:t xml:space="preserve"> získanými z šetření EHIS jsou data o</w:t>
      </w:r>
      <w:r w:rsidR="00CA444F">
        <w:t xml:space="preserve"> využití jízdního kola k přepravě (v šetření je jízda na kole </w:t>
      </w:r>
      <w:r w:rsidR="00416CD1">
        <w:t>zjišťována</w:t>
      </w:r>
      <w:r w:rsidR="00CA444F">
        <w:t xml:space="preserve"> jako způsob dopravy, nikoliv jako volnočasová aktivita).</w:t>
      </w:r>
      <w:r w:rsidR="00CA444F">
        <w:rPr>
          <w:rStyle w:val="Znakapoznpodarou"/>
        </w:rPr>
        <w:footnoteReference w:id="12"/>
      </w:r>
      <w:r w:rsidR="00CA444F">
        <w:t xml:space="preserve"> V české populaci alespoň jednou týdně </w:t>
      </w:r>
      <w:r w:rsidR="00416CD1">
        <w:t>používalo</w:t>
      </w:r>
      <w:r w:rsidR="00CA444F">
        <w:t xml:space="preserve"> jízdní kolo k přepravě 35,5 </w:t>
      </w:r>
      <w:r w:rsidR="00CA444F" w:rsidRPr="007F3CD9">
        <w:t>%</w:t>
      </w:r>
      <w:r w:rsidR="00CA444F">
        <w:t xml:space="preserve"> populace, přičemž častěji používali kolo jako dopravní prostředek muži (40,1 </w:t>
      </w:r>
      <w:r w:rsidR="00CA444F" w:rsidRPr="007F3CD9">
        <w:t>%</w:t>
      </w:r>
      <w:r w:rsidR="00CA444F">
        <w:t xml:space="preserve">) než ženy (31,2 </w:t>
      </w:r>
      <w:r w:rsidR="00CA444F" w:rsidRPr="007F3CD9">
        <w:t>%</w:t>
      </w:r>
      <w:r w:rsidR="00CA444F">
        <w:t xml:space="preserve">). Ti, kteří kolo pravidelně používali, volili jízdu tímto dopravním prostředkem nejčastěji jednou (25 </w:t>
      </w:r>
      <w:r w:rsidR="00CA444F" w:rsidRPr="007F3CD9">
        <w:t>%</w:t>
      </w:r>
      <w:r w:rsidR="00CA444F">
        <w:t xml:space="preserve">) či dvakrát (30 </w:t>
      </w:r>
      <w:r w:rsidR="00CA444F" w:rsidRPr="007F3CD9">
        <w:t>%</w:t>
      </w:r>
      <w:r w:rsidR="00CA444F">
        <w:t xml:space="preserve">) týdně. Ženy pak </w:t>
      </w:r>
      <w:r w:rsidR="001A1F00" w:rsidRPr="001A1F00">
        <w:t>jezdil</w:t>
      </w:r>
      <w:r w:rsidR="001A1F00">
        <w:t>y</w:t>
      </w:r>
      <w:r w:rsidR="001A1F00" w:rsidRPr="001A1F00">
        <w:t xml:space="preserve"> na kole</w:t>
      </w:r>
      <w:r w:rsidR="00DD766C" w:rsidRPr="001A1F00">
        <w:t xml:space="preserve"> v</w:t>
      </w:r>
      <w:r w:rsidR="00DD766C">
        <w:t> průměru za týden spíše kratší dobu (55</w:t>
      </w:r>
      <w:r w:rsidR="00CA444F">
        <w:t xml:space="preserve"> </w:t>
      </w:r>
      <w:r w:rsidR="00CA444F" w:rsidRPr="007F3CD9">
        <w:t>%</w:t>
      </w:r>
      <w:r w:rsidR="00CA444F">
        <w:t xml:space="preserve"> žen jezdilo </w:t>
      </w:r>
      <w:r w:rsidR="00DD766C">
        <w:t>týdně</w:t>
      </w:r>
      <w:r w:rsidR="00CA444F">
        <w:t xml:space="preserve"> </w:t>
      </w:r>
      <w:r w:rsidR="00DD766C">
        <w:t>2 hodiny a</w:t>
      </w:r>
      <w:r w:rsidR="00524884">
        <w:t> </w:t>
      </w:r>
      <w:r w:rsidR="00DD766C">
        <w:t>méně)</w:t>
      </w:r>
      <w:r w:rsidR="00CA444F">
        <w:t xml:space="preserve">, muži jezdili </w:t>
      </w:r>
      <w:r w:rsidR="00DD766C">
        <w:t>v průměru za týden ve srovnání s ženami delší dobu (54</w:t>
      </w:r>
      <w:r w:rsidR="00CA444F">
        <w:t xml:space="preserve"> </w:t>
      </w:r>
      <w:r w:rsidR="00CA444F" w:rsidRPr="007F3CD9">
        <w:t>%</w:t>
      </w:r>
      <w:r w:rsidR="00DD766C">
        <w:t xml:space="preserve"> mužů strávilo jízdou na kole týdně více než 2 hodiny</w:t>
      </w:r>
      <w:r w:rsidR="00416CD1">
        <w:t>).</w:t>
      </w:r>
    </w:p>
    <w:p w:rsidR="005F6DAF" w:rsidRPr="004118E6" w:rsidRDefault="005F6DAF" w:rsidP="005F6DAF">
      <w:pPr>
        <w:pStyle w:val="Titulek"/>
        <w:keepNext/>
        <w:rPr>
          <w:rFonts w:asciiTheme="majorHAnsi" w:hAnsiTheme="majorHAnsi"/>
          <w:color w:val="000000" w:themeColor="text1"/>
          <w:sz w:val="22"/>
          <w:szCs w:val="22"/>
        </w:rPr>
      </w:pPr>
      <w:r w:rsidRPr="004118E6">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9</w:t>
      </w:r>
      <w:r w:rsidR="00E22208">
        <w:rPr>
          <w:rFonts w:asciiTheme="majorHAnsi" w:hAnsiTheme="majorHAnsi"/>
          <w:color w:val="000000" w:themeColor="text1"/>
          <w:sz w:val="22"/>
          <w:szCs w:val="22"/>
        </w:rPr>
        <w:fldChar w:fldCharType="end"/>
      </w:r>
      <w:r w:rsidRPr="004118E6">
        <w:rPr>
          <w:rFonts w:asciiTheme="majorHAnsi" w:hAnsiTheme="majorHAnsi"/>
          <w:color w:val="000000" w:themeColor="text1"/>
          <w:sz w:val="22"/>
          <w:szCs w:val="22"/>
        </w:rPr>
        <w:t xml:space="preserve"> </w:t>
      </w:r>
      <w:r w:rsidR="00CA444F" w:rsidRPr="004118E6">
        <w:rPr>
          <w:rFonts w:asciiTheme="majorHAnsi" w:hAnsiTheme="majorHAnsi"/>
          <w:b w:val="0"/>
          <w:color w:val="000000" w:themeColor="text1"/>
          <w:sz w:val="22"/>
          <w:szCs w:val="22"/>
        </w:rPr>
        <w:t xml:space="preserve">Čas strávený </w:t>
      </w:r>
      <w:r w:rsidR="00CA444F">
        <w:rPr>
          <w:rFonts w:asciiTheme="majorHAnsi" w:hAnsiTheme="majorHAnsi"/>
          <w:b w:val="0"/>
          <w:color w:val="000000" w:themeColor="text1"/>
          <w:sz w:val="22"/>
          <w:szCs w:val="22"/>
        </w:rPr>
        <w:t xml:space="preserve">jízdou na kole za účelem </w:t>
      </w:r>
      <w:r w:rsidR="00416CD1">
        <w:rPr>
          <w:rFonts w:asciiTheme="majorHAnsi" w:hAnsiTheme="majorHAnsi"/>
          <w:b w:val="0"/>
          <w:color w:val="000000" w:themeColor="text1"/>
          <w:sz w:val="22"/>
          <w:szCs w:val="22"/>
        </w:rPr>
        <w:t>dopravy</w:t>
      </w:r>
      <w:r w:rsidR="00CA444F">
        <w:rPr>
          <w:rFonts w:asciiTheme="majorHAnsi" w:hAnsiTheme="majorHAnsi"/>
          <w:b w:val="0"/>
          <w:color w:val="000000" w:themeColor="text1"/>
          <w:sz w:val="22"/>
          <w:szCs w:val="22"/>
        </w:rPr>
        <w:t xml:space="preserve"> (</w:t>
      </w:r>
      <w:r w:rsidRPr="004118E6">
        <w:rPr>
          <w:rFonts w:asciiTheme="majorHAnsi" w:hAnsiTheme="majorHAnsi"/>
          <w:b w:val="0"/>
          <w:color w:val="000000" w:themeColor="text1"/>
          <w:sz w:val="22"/>
          <w:szCs w:val="22"/>
        </w:rPr>
        <w:t>za rok 2014)</w:t>
      </w:r>
      <w:r w:rsidR="008414E3">
        <w:rPr>
          <w:rFonts w:asciiTheme="majorHAnsi" w:hAnsiTheme="majorHAnsi"/>
          <w:b w:val="0"/>
          <w:color w:val="000000" w:themeColor="text1"/>
          <w:sz w:val="22"/>
          <w:szCs w:val="22"/>
        </w:rPr>
        <w:t xml:space="preserve">, pouze ti, kteří </w:t>
      </w:r>
      <w:r w:rsidR="00CA444F">
        <w:rPr>
          <w:rFonts w:asciiTheme="majorHAnsi" w:hAnsiTheme="majorHAnsi"/>
          <w:b w:val="0"/>
          <w:color w:val="000000" w:themeColor="text1"/>
          <w:sz w:val="22"/>
          <w:szCs w:val="22"/>
        </w:rPr>
        <w:t>jezdí na kole</w:t>
      </w:r>
      <w:r w:rsidR="00DD766C">
        <w:rPr>
          <w:rFonts w:asciiTheme="majorHAnsi" w:hAnsiTheme="majorHAnsi"/>
          <w:b w:val="0"/>
          <w:color w:val="000000" w:themeColor="text1"/>
          <w:sz w:val="22"/>
          <w:szCs w:val="22"/>
        </w:rPr>
        <w:t>, v průměru za týden</w:t>
      </w:r>
    </w:p>
    <w:p w:rsidR="005F6DAF" w:rsidRDefault="005F6DAF" w:rsidP="005F6DAF">
      <w:pPr>
        <w:pStyle w:val="Odstavecseseznamem"/>
      </w:pPr>
    </w:p>
    <w:p w:rsidR="009636AC" w:rsidRDefault="009636AC" w:rsidP="001C517E">
      <w:pPr>
        <w:pStyle w:val="Odstavecseseznamem"/>
        <w:jc w:val="center"/>
      </w:pPr>
      <w:r w:rsidRPr="009636AC">
        <w:rPr>
          <w:noProof/>
          <w:lang w:eastAsia="cs-CZ"/>
        </w:rPr>
        <w:drawing>
          <wp:inline distT="0" distB="0" distL="0" distR="0">
            <wp:extent cx="5276850" cy="1457325"/>
            <wp:effectExtent l="0" t="0" r="0" b="0"/>
            <wp:docPr id="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609F" w:rsidRPr="004118E6" w:rsidRDefault="0014609F" w:rsidP="0014609F">
      <w:pPr>
        <w:pStyle w:val="Odstavecseseznamem"/>
        <w:ind w:left="0"/>
        <w:rPr>
          <w:rFonts w:asciiTheme="majorHAnsi" w:hAnsiTheme="majorHAnsi"/>
        </w:rPr>
      </w:pPr>
      <w:r w:rsidRPr="004118E6">
        <w:rPr>
          <w:rFonts w:asciiTheme="majorHAnsi" w:hAnsiTheme="majorHAnsi"/>
        </w:rPr>
        <w:t xml:space="preserve">Zdroj: Evropské výběrové šetření o zdraví, </w:t>
      </w:r>
      <w:r>
        <w:rPr>
          <w:rFonts w:asciiTheme="majorHAnsi" w:hAnsiTheme="majorHAnsi"/>
        </w:rPr>
        <w:t>vlastní výpočty</w:t>
      </w:r>
    </w:p>
    <w:p w:rsidR="003A04CB" w:rsidRDefault="003A04CB" w:rsidP="008E3A8B">
      <w:pPr>
        <w:pStyle w:val="Nadpis2"/>
        <w:numPr>
          <w:ilvl w:val="1"/>
          <w:numId w:val="17"/>
        </w:numPr>
      </w:pPr>
      <w:bookmarkStart w:id="9" w:name="_Toc489436980"/>
      <w:r>
        <w:lastRenderedPageBreak/>
        <w:t>Organizované sportovní aktivity</w:t>
      </w:r>
      <w:bookmarkEnd w:id="9"/>
    </w:p>
    <w:p w:rsidR="005F6DAF" w:rsidRDefault="005F6DAF" w:rsidP="00D20397">
      <w:pPr>
        <w:jc w:val="both"/>
      </w:pPr>
      <w:r>
        <w:t xml:space="preserve">Přehled o konkrétních sportovních aktivitách, kterým </w:t>
      </w:r>
      <w:r w:rsidR="008414E3">
        <w:t xml:space="preserve">se </w:t>
      </w:r>
      <w:r w:rsidR="00686449">
        <w:t>obyvatelé ČR věnují</w:t>
      </w:r>
      <w:r w:rsidR="008414E3">
        <w:t xml:space="preserve"> organizovaně</w:t>
      </w:r>
      <w:r>
        <w:t xml:space="preserve">, můžeme získat z údajů České unie sportu. Tato organizace </w:t>
      </w:r>
      <w:r w:rsidR="00686449">
        <w:t>zve</w:t>
      </w:r>
      <w:r w:rsidR="001C517E">
        <w:t>řejňuje</w:t>
      </w:r>
      <w:r>
        <w:t xml:space="preserve"> </w:t>
      </w:r>
      <w:r w:rsidR="001C517E">
        <w:t xml:space="preserve">mimo statistky vlastních členů také </w:t>
      </w:r>
      <w:r>
        <w:t>statistiky o počtu členů českých sportovních svazů</w:t>
      </w:r>
      <w:r w:rsidR="001C517E">
        <w:t>.</w:t>
      </w:r>
      <w:r>
        <w:t xml:space="preserve"> Vybrané údaje o členské základně sp</w:t>
      </w:r>
      <w:r w:rsidR="00211B86">
        <w:t xml:space="preserve">ortovních svazů nabízí Tabulka </w:t>
      </w:r>
      <w:r w:rsidR="004B26C2">
        <w:t>9</w:t>
      </w:r>
      <w:r>
        <w:t>. Ta udává údaje o</w:t>
      </w:r>
      <w:r w:rsidR="00E62C1E">
        <w:t> </w:t>
      </w:r>
      <w:r>
        <w:t>dvace</w:t>
      </w:r>
      <w:r w:rsidR="003A04CB">
        <w:t>ti nejvýznamnějších sportech v Č</w:t>
      </w:r>
      <w:r>
        <w:t>R z hlediska počtu členů sportovních svazů. Z hlediska velikosti členské základny sportovních svazů je v České republice jednoznačně nejpopulárnějším sport</w:t>
      </w:r>
      <w:r w:rsidR="001C517E">
        <w:t xml:space="preserve">em fotbal, </w:t>
      </w:r>
      <w:r w:rsidR="00851E08">
        <w:t>jehož členská základna</w:t>
      </w:r>
      <w:r w:rsidR="001C517E">
        <w:t xml:space="preserve"> měl</w:t>
      </w:r>
      <w:r w:rsidR="00851E08">
        <w:t>a</w:t>
      </w:r>
      <w:r w:rsidR="001C517E">
        <w:t xml:space="preserve"> v roce 2017 přibližně 333</w:t>
      </w:r>
      <w:r>
        <w:t xml:space="preserve"> tis. členů, z nic</w:t>
      </w:r>
      <w:r w:rsidR="001C517E">
        <w:t>hž drtivá většina byli muži (316,4</w:t>
      </w:r>
      <w:r>
        <w:t xml:space="preserve"> tis.). Druhým </w:t>
      </w:r>
      <w:r w:rsidR="00851E08">
        <w:t>nejčastějším sportem</w:t>
      </w:r>
      <w:r>
        <w:t xml:space="preserve"> byl</w:t>
      </w:r>
      <w:r w:rsidR="001C517E">
        <w:t>a v roce 2017</w:t>
      </w:r>
      <w:r>
        <w:t xml:space="preserve"> </w:t>
      </w:r>
      <w:r w:rsidR="001C517E">
        <w:t>atletika</w:t>
      </w:r>
      <w:r>
        <w:t xml:space="preserve"> s členskou základnou okolo </w:t>
      </w:r>
      <w:r w:rsidR="001C517E">
        <w:t>78,8</w:t>
      </w:r>
      <w:r>
        <w:t xml:space="preserve"> tis. členů, přičemž </w:t>
      </w:r>
      <w:r w:rsidR="00851E08">
        <w:t>více než polovinu</w:t>
      </w:r>
      <w:r w:rsidR="001C517E">
        <w:t xml:space="preserve"> členů opět tvořili muži (42,7</w:t>
      </w:r>
      <w:r w:rsidR="007969CB">
        <w:t xml:space="preserve"> tis). Ženy naopak dominovaly</w:t>
      </w:r>
      <w:r>
        <w:t xml:space="preserve"> </w:t>
      </w:r>
      <w:r w:rsidR="001C517E">
        <w:t>volejbalu</w:t>
      </w:r>
      <w:r w:rsidR="00851E08">
        <w:t>, který se umístil v žebříčku sportů s nejpočetnější členskou základnou na 11. místě</w:t>
      </w:r>
      <w:r w:rsidR="001C517E">
        <w:t>. Z celkových 34,6 tis členů bylo 20,5 tis. žen a 14,1</w:t>
      </w:r>
      <w:r>
        <w:t xml:space="preserve"> tis. mužů.</w:t>
      </w:r>
    </w:p>
    <w:p w:rsidR="005F6DAF" w:rsidRDefault="005F6DAF" w:rsidP="005F6DAF">
      <w:pPr>
        <w:pStyle w:val="Titulek"/>
        <w:keepNext/>
        <w:rPr>
          <w:rFonts w:asciiTheme="majorHAnsi" w:hAnsiTheme="majorHAnsi"/>
          <w:b w:val="0"/>
          <w:color w:val="000000" w:themeColor="text1"/>
          <w:sz w:val="22"/>
          <w:szCs w:val="22"/>
        </w:rPr>
      </w:pPr>
      <w:r w:rsidRPr="00D20397">
        <w:rPr>
          <w:rFonts w:asciiTheme="majorHAnsi" w:hAnsiTheme="majorHAnsi"/>
          <w:color w:val="000000" w:themeColor="text1"/>
          <w:sz w:val="22"/>
          <w:szCs w:val="22"/>
        </w:rPr>
        <w:t xml:space="preserve">Tabulka </w:t>
      </w:r>
      <w:r w:rsidR="00E22208" w:rsidRPr="00D20397">
        <w:rPr>
          <w:rFonts w:asciiTheme="majorHAnsi" w:hAnsiTheme="majorHAnsi"/>
          <w:color w:val="000000" w:themeColor="text1"/>
          <w:sz w:val="22"/>
          <w:szCs w:val="22"/>
        </w:rPr>
        <w:fldChar w:fldCharType="begin"/>
      </w:r>
      <w:r w:rsidRPr="00D20397">
        <w:rPr>
          <w:rFonts w:asciiTheme="majorHAnsi" w:hAnsiTheme="majorHAnsi"/>
          <w:color w:val="000000" w:themeColor="text1"/>
          <w:sz w:val="22"/>
          <w:szCs w:val="22"/>
        </w:rPr>
        <w:instrText xml:space="preserve"> SEQ Tabulka \* ARABIC </w:instrText>
      </w:r>
      <w:r w:rsidR="00E22208" w:rsidRPr="00D20397">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9</w:t>
      </w:r>
      <w:r w:rsidR="00E22208" w:rsidRPr="00D20397">
        <w:rPr>
          <w:rFonts w:asciiTheme="majorHAnsi" w:hAnsiTheme="majorHAnsi"/>
          <w:color w:val="000000" w:themeColor="text1"/>
          <w:sz w:val="22"/>
          <w:szCs w:val="22"/>
        </w:rPr>
        <w:fldChar w:fldCharType="end"/>
      </w:r>
      <w:r w:rsidRPr="00D20397">
        <w:rPr>
          <w:rFonts w:asciiTheme="majorHAnsi" w:hAnsiTheme="majorHAnsi"/>
          <w:color w:val="000000" w:themeColor="text1"/>
          <w:sz w:val="22"/>
          <w:szCs w:val="22"/>
        </w:rPr>
        <w:t xml:space="preserve"> </w:t>
      </w:r>
      <w:r w:rsidRPr="00D20397">
        <w:rPr>
          <w:rFonts w:asciiTheme="majorHAnsi" w:hAnsiTheme="majorHAnsi"/>
          <w:b w:val="0"/>
          <w:color w:val="000000" w:themeColor="text1"/>
          <w:sz w:val="22"/>
          <w:szCs w:val="22"/>
        </w:rPr>
        <w:t>Počet členů sportovních</w:t>
      </w:r>
      <w:r w:rsidR="00F80332">
        <w:rPr>
          <w:rFonts w:asciiTheme="majorHAnsi" w:hAnsiTheme="majorHAnsi"/>
          <w:b w:val="0"/>
          <w:color w:val="000000" w:themeColor="text1"/>
          <w:sz w:val="22"/>
          <w:szCs w:val="22"/>
        </w:rPr>
        <w:t xml:space="preserve"> svazů podle pohlaví v roce 2017</w:t>
      </w:r>
      <w:r w:rsidR="005D47B4">
        <w:rPr>
          <w:rFonts w:asciiTheme="majorHAnsi" w:hAnsiTheme="majorHAnsi"/>
          <w:b w:val="0"/>
          <w:color w:val="000000" w:themeColor="text1"/>
          <w:sz w:val="22"/>
          <w:szCs w:val="22"/>
        </w:rPr>
        <w:t xml:space="preserve"> (</w:t>
      </w:r>
      <w:r w:rsidR="00851E08">
        <w:rPr>
          <w:rFonts w:asciiTheme="majorHAnsi" w:hAnsiTheme="majorHAnsi"/>
          <w:b w:val="0"/>
          <w:color w:val="000000" w:themeColor="text1"/>
          <w:sz w:val="22"/>
          <w:szCs w:val="22"/>
        </w:rPr>
        <w:t>dvacet vybraných sportů podle velikosti členské základny</w:t>
      </w:r>
      <w:r w:rsidR="005D47B4">
        <w:rPr>
          <w:rFonts w:asciiTheme="majorHAnsi" w:hAnsiTheme="majorHAnsi"/>
          <w:b w:val="0"/>
          <w:color w:val="000000" w:themeColor="text1"/>
          <w:sz w:val="22"/>
          <w:szCs w:val="22"/>
        </w:rPr>
        <w:t>)</w:t>
      </w:r>
    </w:p>
    <w:tbl>
      <w:tblPr>
        <w:tblW w:w="9632" w:type="dxa"/>
        <w:tblInd w:w="55" w:type="dxa"/>
        <w:tblLayout w:type="fixed"/>
        <w:tblCellMar>
          <w:left w:w="70" w:type="dxa"/>
          <w:right w:w="70" w:type="dxa"/>
        </w:tblCellMar>
        <w:tblLook w:val="04A0"/>
      </w:tblPr>
      <w:tblGrid>
        <w:gridCol w:w="2283"/>
        <w:gridCol w:w="1469"/>
        <w:gridCol w:w="1470"/>
        <w:gridCol w:w="1470"/>
        <w:gridCol w:w="1470"/>
        <w:gridCol w:w="1470"/>
      </w:tblGrid>
      <w:tr w:rsidR="0029322D" w:rsidRPr="0029322D" w:rsidTr="00851E08">
        <w:trPr>
          <w:trHeight w:val="300"/>
        </w:trPr>
        <w:tc>
          <w:tcPr>
            <w:tcW w:w="2283" w:type="dxa"/>
            <w:tcBorders>
              <w:top w:val="single" w:sz="12" w:space="0" w:color="auto"/>
              <w:left w:val="nil"/>
              <w:bottom w:val="single" w:sz="12" w:space="0" w:color="auto"/>
              <w:right w:val="nil"/>
            </w:tcBorders>
            <w:shd w:val="clear" w:color="auto" w:fill="F2DBDB" w:themeFill="accent2" w:themeFillTint="33"/>
            <w:noWrap/>
            <w:vAlign w:val="center"/>
            <w:hideMark/>
          </w:tcPr>
          <w:p w:rsidR="0029322D" w:rsidRPr="0029322D" w:rsidRDefault="0029322D" w:rsidP="00851E08">
            <w:pPr>
              <w:spacing w:after="0" w:line="240" w:lineRule="auto"/>
              <w:rPr>
                <w:rFonts w:asciiTheme="majorHAnsi" w:hAnsiTheme="majorHAnsi"/>
                <w:b/>
                <w:color w:val="000000"/>
                <w:szCs w:val="20"/>
              </w:rPr>
            </w:pPr>
            <w:r w:rsidRPr="0029322D">
              <w:rPr>
                <w:rFonts w:asciiTheme="majorHAnsi" w:hAnsiTheme="majorHAnsi"/>
                <w:b/>
                <w:color w:val="000000"/>
                <w:szCs w:val="20"/>
              </w:rPr>
              <w:t>Sport</w:t>
            </w:r>
          </w:p>
        </w:tc>
        <w:tc>
          <w:tcPr>
            <w:tcW w:w="1469" w:type="dxa"/>
            <w:tcBorders>
              <w:top w:val="single" w:sz="12" w:space="0" w:color="auto"/>
              <w:left w:val="nil"/>
              <w:bottom w:val="single" w:sz="12" w:space="0" w:color="auto"/>
              <w:right w:val="nil"/>
            </w:tcBorders>
            <w:shd w:val="clear" w:color="auto" w:fill="F2DBDB" w:themeFill="accent2" w:themeFillTint="33"/>
            <w:noWrap/>
            <w:vAlign w:val="center"/>
            <w:hideMark/>
          </w:tcPr>
          <w:p w:rsidR="0029322D" w:rsidRPr="0029322D" w:rsidRDefault="0029322D" w:rsidP="002A447B">
            <w:pPr>
              <w:spacing w:after="0" w:line="240" w:lineRule="auto"/>
              <w:jc w:val="right"/>
              <w:rPr>
                <w:rFonts w:asciiTheme="majorHAnsi" w:hAnsiTheme="majorHAnsi"/>
                <w:b/>
                <w:color w:val="000000"/>
                <w:szCs w:val="20"/>
              </w:rPr>
            </w:pPr>
            <w:r w:rsidRPr="0029322D">
              <w:rPr>
                <w:rFonts w:asciiTheme="majorHAnsi" w:hAnsiTheme="majorHAnsi"/>
                <w:b/>
                <w:color w:val="000000"/>
                <w:szCs w:val="20"/>
              </w:rPr>
              <w:t>Celkem</w:t>
            </w:r>
          </w:p>
        </w:tc>
        <w:tc>
          <w:tcPr>
            <w:tcW w:w="1470" w:type="dxa"/>
            <w:tcBorders>
              <w:top w:val="single" w:sz="12" w:space="0" w:color="auto"/>
              <w:left w:val="nil"/>
              <w:bottom w:val="single" w:sz="12" w:space="0" w:color="auto"/>
              <w:right w:val="nil"/>
            </w:tcBorders>
            <w:shd w:val="clear" w:color="auto" w:fill="F2DBDB" w:themeFill="accent2" w:themeFillTint="33"/>
            <w:noWrap/>
            <w:vAlign w:val="center"/>
            <w:hideMark/>
          </w:tcPr>
          <w:p w:rsidR="0029322D" w:rsidRPr="0029322D" w:rsidRDefault="0029322D" w:rsidP="002A447B">
            <w:pPr>
              <w:spacing w:after="0" w:line="240" w:lineRule="auto"/>
              <w:jc w:val="right"/>
              <w:rPr>
                <w:rFonts w:asciiTheme="majorHAnsi" w:hAnsiTheme="majorHAnsi"/>
                <w:b/>
                <w:color w:val="000000"/>
                <w:szCs w:val="20"/>
              </w:rPr>
            </w:pPr>
            <w:r w:rsidRPr="0029322D">
              <w:rPr>
                <w:rFonts w:asciiTheme="majorHAnsi" w:hAnsiTheme="majorHAnsi"/>
                <w:b/>
                <w:color w:val="000000"/>
                <w:szCs w:val="20"/>
              </w:rPr>
              <w:t>z toho mládež</w:t>
            </w:r>
          </w:p>
        </w:tc>
        <w:tc>
          <w:tcPr>
            <w:tcW w:w="1470" w:type="dxa"/>
            <w:tcBorders>
              <w:top w:val="single" w:sz="12" w:space="0" w:color="auto"/>
              <w:left w:val="nil"/>
              <w:bottom w:val="single" w:sz="12" w:space="0" w:color="auto"/>
              <w:right w:val="nil"/>
            </w:tcBorders>
            <w:shd w:val="clear" w:color="auto" w:fill="F2DBDB" w:themeFill="accent2" w:themeFillTint="33"/>
            <w:noWrap/>
            <w:vAlign w:val="center"/>
            <w:hideMark/>
          </w:tcPr>
          <w:p w:rsidR="0029322D" w:rsidRPr="0029322D" w:rsidRDefault="0029322D" w:rsidP="002A447B">
            <w:pPr>
              <w:spacing w:after="0" w:line="240" w:lineRule="auto"/>
              <w:jc w:val="right"/>
              <w:rPr>
                <w:rFonts w:asciiTheme="majorHAnsi" w:hAnsiTheme="majorHAnsi"/>
                <w:b/>
                <w:color w:val="000000"/>
                <w:szCs w:val="20"/>
              </w:rPr>
            </w:pPr>
            <w:r w:rsidRPr="0029322D">
              <w:rPr>
                <w:rFonts w:asciiTheme="majorHAnsi" w:hAnsiTheme="majorHAnsi"/>
                <w:b/>
                <w:color w:val="000000"/>
                <w:szCs w:val="20"/>
              </w:rPr>
              <w:t>Muži</w:t>
            </w:r>
          </w:p>
        </w:tc>
        <w:tc>
          <w:tcPr>
            <w:tcW w:w="1470" w:type="dxa"/>
            <w:tcBorders>
              <w:top w:val="single" w:sz="12" w:space="0" w:color="auto"/>
              <w:left w:val="nil"/>
              <w:bottom w:val="single" w:sz="12" w:space="0" w:color="auto"/>
              <w:right w:val="nil"/>
            </w:tcBorders>
            <w:shd w:val="clear" w:color="auto" w:fill="F2DBDB" w:themeFill="accent2" w:themeFillTint="33"/>
            <w:noWrap/>
            <w:vAlign w:val="center"/>
            <w:hideMark/>
          </w:tcPr>
          <w:p w:rsidR="0029322D" w:rsidRPr="0029322D" w:rsidRDefault="0029322D" w:rsidP="002A447B">
            <w:pPr>
              <w:spacing w:after="0" w:line="240" w:lineRule="auto"/>
              <w:jc w:val="right"/>
              <w:rPr>
                <w:rFonts w:asciiTheme="majorHAnsi" w:hAnsiTheme="majorHAnsi"/>
                <w:b/>
                <w:color w:val="000000"/>
                <w:szCs w:val="20"/>
              </w:rPr>
            </w:pPr>
            <w:r w:rsidRPr="0029322D">
              <w:rPr>
                <w:rFonts w:asciiTheme="majorHAnsi" w:hAnsiTheme="majorHAnsi"/>
                <w:b/>
                <w:color w:val="000000"/>
                <w:szCs w:val="20"/>
              </w:rPr>
              <w:t>Ženy</w:t>
            </w:r>
          </w:p>
        </w:tc>
        <w:tc>
          <w:tcPr>
            <w:tcW w:w="1470" w:type="dxa"/>
            <w:tcBorders>
              <w:top w:val="single" w:sz="12" w:space="0" w:color="auto"/>
              <w:left w:val="nil"/>
              <w:bottom w:val="single" w:sz="12" w:space="0" w:color="auto"/>
              <w:right w:val="nil"/>
            </w:tcBorders>
            <w:shd w:val="clear" w:color="auto" w:fill="F2DBDB" w:themeFill="accent2" w:themeFillTint="33"/>
            <w:noWrap/>
            <w:vAlign w:val="center"/>
            <w:hideMark/>
          </w:tcPr>
          <w:p w:rsidR="0029322D" w:rsidRPr="0029322D" w:rsidRDefault="0029322D" w:rsidP="002A447B">
            <w:pPr>
              <w:spacing w:after="0" w:line="240" w:lineRule="auto"/>
              <w:jc w:val="right"/>
              <w:rPr>
                <w:rFonts w:asciiTheme="majorHAnsi" w:hAnsiTheme="majorHAnsi"/>
                <w:b/>
                <w:color w:val="000000"/>
                <w:szCs w:val="20"/>
              </w:rPr>
            </w:pPr>
            <w:r w:rsidRPr="0029322D">
              <w:rPr>
                <w:rFonts w:asciiTheme="majorHAnsi" w:hAnsiTheme="majorHAnsi"/>
                <w:b/>
                <w:color w:val="000000"/>
                <w:szCs w:val="20"/>
              </w:rPr>
              <w:t>Počet oddílů</w:t>
            </w:r>
          </w:p>
        </w:tc>
      </w:tr>
      <w:tr w:rsidR="0029322D" w:rsidRPr="0029322D" w:rsidTr="00851E08">
        <w:trPr>
          <w:trHeight w:val="300"/>
        </w:trPr>
        <w:tc>
          <w:tcPr>
            <w:tcW w:w="2283" w:type="dxa"/>
            <w:tcBorders>
              <w:top w:val="single" w:sz="12" w:space="0" w:color="auto"/>
              <w:left w:val="nil"/>
              <w:bottom w:val="nil"/>
              <w:right w:val="nil"/>
            </w:tcBorders>
            <w:shd w:val="clear" w:color="auto" w:fill="auto"/>
            <w:noWrap/>
            <w:vAlign w:val="bottom"/>
            <w:hideMark/>
          </w:tcPr>
          <w:p w:rsidR="0029322D" w:rsidRPr="0029322D" w:rsidRDefault="00851E08" w:rsidP="00851E08">
            <w:pPr>
              <w:spacing w:after="0"/>
              <w:rPr>
                <w:rFonts w:asciiTheme="majorHAnsi" w:hAnsiTheme="majorHAnsi"/>
                <w:b/>
                <w:color w:val="000000"/>
                <w:szCs w:val="20"/>
              </w:rPr>
            </w:pPr>
            <w:r>
              <w:rPr>
                <w:rFonts w:asciiTheme="majorHAnsi" w:hAnsiTheme="majorHAnsi"/>
                <w:b/>
                <w:color w:val="000000"/>
                <w:szCs w:val="20"/>
              </w:rPr>
              <w:t>Všechny sporty celkem</w:t>
            </w:r>
          </w:p>
        </w:tc>
        <w:tc>
          <w:tcPr>
            <w:tcW w:w="1469" w:type="dxa"/>
            <w:tcBorders>
              <w:top w:val="single" w:sz="12" w:space="0" w:color="auto"/>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b/>
                <w:color w:val="000000"/>
                <w:szCs w:val="20"/>
              </w:rPr>
            </w:pPr>
            <w:r w:rsidRPr="0029322D">
              <w:rPr>
                <w:rFonts w:asciiTheme="majorHAnsi" w:hAnsiTheme="majorHAnsi"/>
                <w:b/>
                <w:color w:val="000000"/>
                <w:szCs w:val="20"/>
              </w:rPr>
              <w:t>1 291 354</w:t>
            </w:r>
          </w:p>
        </w:tc>
        <w:tc>
          <w:tcPr>
            <w:tcW w:w="1470" w:type="dxa"/>
            <w:tcBorders>
              <w:top w:val="single" w:sz="12" w:space="0" w:color="auto"/>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b/>
                <w:color w:val="000000"/>
                <w:szCs w:val="20"/>
              </w:rPr>
            </w:pPr>
            <w:r w:rsidRPr="0029322D">
              <w:rPr>
                <w:rFonts w:asciiTheme="majorHAnsi" w:hAnsiTheme="majorHAnsi"/>
                <w:b/>
                <w:color w:val="000000"/>
                <w:szCs w:val="20"/>
              </w:rPr>
              <w:t>584 605</w:t>
            </w:r>
          </w:p>
        </w:tc>
        <w:tc>
          <w:tcPr>
            <w:tcW w:w="1470" w:type="dxa"/>
            <w:tcBorders>
              <w:top w:val="single" w:sz="12" w:space="0" w:color="auto"/>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b/>
                <w:color w:val="000000"/>
                <w:szCs w:val="20"/>
              </w:rPr>
            </w:pPr>
            <w:r w:rsidRPr="0029322D">
              <w:rPr>
                <w:rFonts w:asciiTheme="majorHAnsi" w:hAnsiTheme="majorHAnsi"/>
                <w:b/>
                <w:color w:val="000000"/>
                <w:szCs w:val="20"/>
              </w:rPr>
              <w:t>944 233</w:t>
            </w:r>
          </w:p>
        </w:tc>
        <w:tc>
          <w:tcPr>
            <w:tcW w:w="1470" w:type="dxa"/>
            <w:tcBorders>
              <w:top w:val="single" w:sz="12" w:space="0" w:color="auto"/>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b/>
                <w:color w:val="000000"/>
                <w:szCs w:val="20"/>
              </w:rPr>
            </w:pPr>
            <w:r w:rsidRPr="0029322D">
              <w:rPr>
                <w:rFonts w:asciiTheme="majorHAnsi" w:hAnsiTheme="majorHAnsi"/>
                <w:b/>
                <w:color w:val="000000"/>
                <w:szCs w:val="20"/>
              </w:rPr>
              <w:t>347 085</w:t>
            </w:r>
          </w:p>
        </w:tc>
        <w:tc>
          <w:tcPr>
            <w:tcW w:w="1470" w:type="dxa"/>
            <w:tcBorders>
              <w:top w:val="single" w:sz="12" w:space="0" w:color="auto"/>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b/>
                <w:color w:val="000000"/>
                <w:szCs w:val="20"/>
              </w:rPr>
            </w:pPr>
            <w:r w:rsidRPr="0029322D">
              <w:rPr>
                <w:rFonts w:asciiTheme="majorHAnsi" w:hAnsiTheme="majorHAnsi"/>
                <w:b/>
                <w:color w:val="000000"/>
                <w:szCs w:val="20"/>
              </w:rPr>
              <w:t>20 147</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fotbal</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332 966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159 789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316 414</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16 552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3 906</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atletika</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78 756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44 118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42 663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36 093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330</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tenis</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67 617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30 816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44 309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23 308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1 229</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florbal</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64 561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40 013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53 215</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11 346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423</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golf</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52 889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5 426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36 627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16 262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186</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bojová umění</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47 306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32 365</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33 868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13 438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878</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basketbal</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44 576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19 724</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28 125</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16 451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408</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hokejbal</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42 810</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9 289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38 169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4 641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125</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šachy</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35 002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9 330</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31 503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3 499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516</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lední hokej</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34 862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21 287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33 331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1 531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627</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volejbal</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34 597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16 173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14 104</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20 493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1 359</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judo</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26 960</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23 022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21 092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5 868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221</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plavecké sporty</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23 463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17 912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12 907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10 556</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215</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lyžování</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22 814</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9 858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12 457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10 357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525</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stolní tenis</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22 075</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5 242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20 208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1 867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1 275</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házená</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21 122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12 651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13 799</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7 323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180</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horolezectví</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20 757</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6 011</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12 364</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8 393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391</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jezdectví</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18 682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7 488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3 262</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15 420</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1 562</w:t>
            </w:r>
          </w:p>
        </w:tc>
      </w:tr>
      <w:tr w:rsidR="0029322D" w:rsidRPr="0029322D" w:rsidTr="00851E08">
        <w:trPr>
          <w:trHeight w:val="300"/>
        </w:trPr>
        <w:tc>
          <w:tcPr>
            <w:tcW w:w="2283" w:type="dxa"/>
            <w:tcBorders>
              <w:top w:val="nil"/>
              <w:left w:val="nil"/>
              <w:bottom w:val="nil"/>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triatlon</w:t>
            </w:r>
          </w:p>
        </w:tc>
        <w:tc>
          <w:tcPr>
            <w:tcW w:w="1469"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17 203</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5 334</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12 328</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4 875</w:t>
            </w:r>
          </w:p>
        </w:tc>
        <w:tc>
          <w:tcPr>
            <w:tcW w:w="1470" w:type="dxa"/>
            <w:tcBorders>
              <w:top w:val="nil"/>
              <w:left w:val="nil"/>
              <w:bottom w:val="nil"/>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234</w:t>
            </w:r>
          </w:p>
        </w:tc>
      </w:tr>
      <w:tr w:rsidR="0029322D" w:rsidRPr="0029322D" w:rsidTr="00851E08">
        <w:trPr>
          <w:trHeight w:val="300"/>
        </w:trPr>
        <w:tc>
          <w:tcPr>
            <w:tcW w:w="2283" w:type="dxa"/>
            <w:tcBorders>
              <w:top w:val="nil"/>
              <w:left w:val="nil"/>
              <w:bottom w:val="single" w:sz="12" w:space="0" w:color="auto"/>
              <w:right w:val="nil"/>
            </w:tcBorders>
            <w:shd w:val="clear" w:color="auto" w:fill="auto"/>
            <w:noWrap/>
            <w:vAlign w:val="bottom"/>
            <w:hideMark/>
          </w:tcPr>
          <w:p w:rsidR="0029322D" w:rsidRPr="0029322D" w:rsidRDefault="0029322D" w:rsidP="00851E08">
            <w:pPr>
              <w:spacing w:after="0"/>
              <w:rPr>
                <w:rFonts w:asciiTheme="majorHAnsi" w:hAnsiTheme="majorHAnsi"/>
                <w:color w:val="000000"/>
                <w:szCs w:val="20"/>
              </w:rPr>
            </w:pPr>
            <w:r w:rsidRPr="0029322D">
              <w:rPr>
                <w:rFonts w:asciiTheme="majorHAnsi" w:hAnsiTheme="majorHAnsi"/>
                <w:color w:val="000000"/>
                <w:szCs w:val="20"/>
              </w:rPr>
              <w:t>orientační sport</w:t>
            </w:r>
          </w:p>
        </w:tc>
        <w:tc>
          <w:tcPr>
            <w:tcW w:w="1469" w:type="dxa"/>
            <w:tcBorders>
              <w:top w:val="nil"/>
              <w:left w:val="nil"/>
              <w:bottom w:val="single" w:sz="12" w:space="0" w:color="auto"/>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13 217</w:t>
            </w:r>
          </w:p>
        </w:tc>
        <w:tc>
          <w:tcPr>
            <w:tcW w:w="1470" w:type="dxa"/>
            <w:tcBorders>
              <w:top w:val="nil"/>
              <w:left w:val="nil"/>
              <w:bottom w:val="single" w:sz="12" w:space="0" w:color="auto"/>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5 481</w:t>
            </w:r>
          </w:p>
        </w:tc>
        <w:tc>
          <w:tcPr>
            <w:tcW w:w="1470" w:type="dxa"/>
            <w:tcBorders>
              <w:top w:val="nil"/>
              <w:left w:val="nil"/>
              <w:bottom w:val="single" w:sz="12" w:space="0" w:color="auto"/>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7 271</w:t>
            </w:r>
          </w:p>
        </w:tc>
        <w:tc>
          <w:tcPr>
            <w:tcW w:w="1470" w:type="dxa"/>
            <w:tcBorders>
              <w:top w:val="nil"/>
              <w:left w:val="nil"/>
              <w:bottom w:val="single" w:sz="12" w:space="0" w:color="auto"/>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5 946</w:t>
            </w:r>
          </w:p>
        </w:tc>
        <w:tc>
          <w:tcPr>
            <w:tcW w:w="1470" w:type="dxa"/>
            <w:tcBorders>
              <w:top w:val="nil"/>
              <w:left w:val="nil"/>
              <w:bottom w:val="single" w:sz="12" w:space="0" w:color="auto"/>
              <w:right w:val="nil"/>
            </w:tcBorders>
            <w:shd w:val="clear" w:color="auto" w:fill="auto"/>
            <w:noWrap/>
            <w:vAlign w:val="bottom"/>
            <w:hideMark/>
          </w:tcPr>
          <w:p w:rsidR="0029322D" w:rsidRPr="0029322D" w:rsidRDefault="0029322D" w:rsidP="002A447B">
            <w:pPr>
              <w:spacing w:after="0"/>
              <w:jc w:val="right"/>
              <w:rPr>
                <w:rFonts w:asciiTheme="majorHAnsi" w:hAnsiTheme="majorHAnsi"/>
                <w:color w:val="000000"/>
                <w:szCs w:val="20"/>
              </w:rPr>
            </w:pPr>
            <w:r w:rsidRPr="0029322D">
              <w:rPr>
                <w:rFonts w:asciiTheme="majorHAnsi" w:hAnsiTheme="majorHAnsi"/>
                <w:color w:val="000000"/>
                <w:szCs w:val="20"/>
              </w:rPr>
              <w:t>217</w:t>
            </w:r>
          </w:p>
        </w:tc>
      </w:tr>
    </w:tbl>
    <w:p w:rsidR="005F6DAF" w:rsidRPr="00D20397" w:rsidRDefault="005F6DAF" w:rsidP="005F6DAF">
      <w:pPr>
        <w:pStyle w:val="Odstavecseseznamem"/>
        <w:ind w:left="0"/>
        <w:rPr>
          <w:rFonts w:asciiTheme="majorHAnsi" w:hAnsiTheme="majorHAnsi"/>
        </w:rPr>
      </w:pPr>
      <w:r w:rsidRPr="00D20397">
        <w:rPr>
          <w:rFonts w:asciiTheme="majorHAnsi" w:hAnsiTheme="majorHAnsi"/>
        </w:rPr>
        <w:t>Zdroj: Česká unie sportu</w:t>
      </w:r>
    </w:p>
    <w:p w:rsidR="005F6DAF" w:rsidRDefault="005F6DAF" w:rsidP="007732FD">
      <w:pPr>
        <w:pStyle w:val="Nadpis2"/>
        <w:numPr>
          <w:ilvl w:val="1"/>
          <w:numId w:val="17"/>
        </w:numPr>
      </w:pPr>
      <w:bookmarkStart w:id="10" w:name="_Toc489436981"/>
      <w:r w:rsidRPr="009B6692">
        <w:lastRenderedPageBreak/>
        <w:t>Spotřeba v oblasti sportu</w:t>
      </w:r>
      <w:bookmarkEnd w:id="10"/>
    </w:p>
    <w:p w:rsidR="005F6DAF" w:rsidRPr="00484322" w:rsidRDefault="007969CB" w:rsidP="00D20397">
      <w:pPr>
        <w:jc w:val="both"/>
        <w:rPr>
          <w:color w:val="000000" w:themeColor="text1"/>
        </w:rPr>
      </w:pPr>
      <w:r w:rsidRPr="00484322">
        <w:rPr>
          <w:color w:val="000000" w:themeColor="text1"/>
        </w:rPr>
        <w:t>Detailní</w:t>
      </w:r>
      <w:r w:rsidR="005F6DAF" w:rsidRPr="00484322">
        <w:rPr>
          <w:color w:val="000000" w:themeColor="text1"/>
        </w:rPr>
        <w:t xml:space="preserve"> údaje o tom, za jaké zboží a služby v oblasti sportu čeští spotřebitelé utrácejí nelze z dostupných zdrojů získat. V rámci klasifikace COICOP, která je používána pro zachycení individuální spotřeby není pro sportovní obuv a oděvy vyčleněna samostatná kategorie, lze sledovat pouze část sportovního vybavení v rámci kategorie </w:t>
      </w:r>
      <w:r w:rsidR="005F6DAF" w:rsidRPr="00484322">
        <w:rPr>
          <w:i/>
          <w:color w:val="000000" w:themeColor="text1"/>
        </w:rPr>
        <w:t>9.3.2 Zařízení pro sport, kempink a rekreaci ve volné přírodě včetně oprav</w:t>
      </w:r>
      <w:r w:rsidR="00C61B32">
        <w:rPr>
          <w:i/>
          <w:color w:val="000000" w:themeColor="text1"/>
        </w:rPr>
        <w:t>,</w:t>
      </w:r>
      <w:r w:rsidR="005F6DAF" w:rsidRPr="00484322">
        <w:rPr>
          <w:color w:val="000000" w:themeColor="text1"/>
        </w:rPr>
        <w:t xml:space="preserve"> a to pouze s</w:t>
      </w:r>
      <w:r w:rsidR="001C517E">
        <w:rPr>
          <w:color w:val="000000" w:themeColor="text1"/>
        </w:rPr>
        <w:t>polečně s vybavením pro rekreaci</w:t>
      </w:r>
      <w:r w:rsidR="005F6DAF" w:rsidRPr="00484322">
        <w:rPr>
          <w:color w:val="000000" w:themeColor="text1"/>
        </w:rPr>
        <w:t xml:space="preserve">. Také sportovní služby lze sledovat pouze společně s rekreačními službami v rámci kategorie </w:t>
      </w:r>
      <w:r w:rsidR="005F6DAF" w:rsidRPr="00484322">
        <w:rPr>
          <w:i/>
          <w:color w:val="000000" w:themeColor="text1"/>
        </w:rPr>
        <w:t>9.4.1 Rekreační a sportovní služby</w:t>
      </w:r>
      <w:r w:rsidR="005F6DAF" w:rsidRPr="00484322">
        <w:rPr>
          <w:color w:val="000000" w:themeColor="text1"/>
        </w:rPr>
        <w:t xml:space="preserve">. Takto podrobná data </w:t>
      </w:r>
      <w:r w:rsidR="00C61B32">
        <w:rPr>
          <w:color w:val="000000" w:themeColor="text1"/>
        </w:rPr>
        <w:t>navíc nelze vzhledem k ochraně osobních údajů zveřejňovat samostatně</w:t>
      </w:r>
      <w:r w:rsidR="005F6DAF" w:rsidRPr="00484322">
        <w:rPr>
          <w:color w:val="000000" w:themeColor="text1"/>
        </w:rPr>
        <w:t xml:space="preserve"> a lze publikovat pouze pětiletý průměr. Pětiletý průměr s</w:t>
      </w:r>
      <w:r w:rsidR="00484322" w:rsidRPr="00484322">
        <w:rPr>
          <w:color w:val="000000" w:themeColor="text1"/>
        </w:rPr>
        <w:t>potřeby dosahoval mezi lety 2013</w:t>
      </w:r>
      <w:r w:rsidR="005F6DAF" w:rsidRPr="00484322">
        <w:rPr>
          <w:color w:val="000000" w:themeColor="text1"/>
        </w:rPr>
        <w:t xml:space="preserve"> a</w:t>
      </w:r>
      <w:r w:rsidR="00E62C1E" w:rsidRPr="00484322">
        <w:rPr>
          <w:color w:val="000000" w:themeColor="text1"/>
        </w:rPr>
        <w:t> </w:t>
      </w:r>
      <w:r w:rsidR="00484322" w:rsidRPr="00484322">
        <w:rPr>
          <w:color w:val="000000" w:themeColor="text1"/>
        </w:rPr>
        <w:t>2017</w:t>
      </w:r>
      <w:r w:rsidR="005F6DAF" w:rsidRPr="00484322">
        <w:rPr>
          <w:color w:val="000000" w:themeColor="text1"/>
        </w:rPr>
        <w:t xml:space="preserve"> v rámci položky </w:t>
      </w:r>
      <w:r w:rsidR="00C61B32" w:rsidRPr="00C61B32">
        <w:rPr>
          <w:b/>
          <w:color w:val="000000" w:themeColor="text1"/>
        </w:rPr>
        <w:t xml:space="preserve">Zařízení pro sport, kempink a rekreaci ve volné přírodě včetně oprav </w:t>
      </w:r>
      <w:r w:rsidR="00484322" w:rsidRPr="00484322">
        <w:rPr>
          <w:b/>
          <w:color w:val="000000" w:themeColor="text1"/>
        </w:rPr>
        <w:t>přibližné výše 6,2</w:t>
      </w:r>
      <w:r w:rsidR="005F6DAF" w:rsidRPr="00484322">
        <w:rPr>
          <w:b/>
          <w:color w:val="000000" w:themeColor="text1"/>
        </w:rPr>
        <w:t xml:space="preserve"> mld. Kč</w:t>
      </w:r>
      <w:r w:rsidR="005F6DAF" w:rsidRPr="00484322">
        <w:rPr>
          <w:color w:val="000000" w:themeColor="text1"/>
        </w:rPr>
        <w:t xml:space="preserve"> a v rámci položky </w:t>
      </w:r>
      <w:r w:rsidR="00C61B32" w:rsidRPr="00C61B32">
        <w:rPr>
          <w:b/>
          <w:color w:val="000000" w:themeColor="text1"/>
        </w:rPr>
        <w:t xml:space="preserve">Rekreační a sportovní služby </w:t>
      </w:r>
      <w:r w:rsidR="00484322" w:rsidRPr="00484322">
        <w:rPr>
          <w:b/>
          <w:color w:val="000000" w:themeColor="text1"/>
        </w:rPr>
        <w:t>necelých 17,8</w:t>
      </w:r>
      <w:r w:rsidR="005F6DAF" w:rsidRPr="00484322">
        <w:rPr>
          <w:b/>
          <w:color w:val="000000" w:themeColor="text1"/>
        </w:rPr>
        <w:t xml:space="preserve"> mld. Kč</w:t>
      </w:r>
      <w:r w:rsidR="005F6DAF" w:rsidRPr="00484322">
        <w:rPr>
          <w:color w:val="000000" w:themeColor="text1"/>
        </w:rPr>
        <w:t xml:space="preserve">. Jaký podíl měl na těchto částkách sport a jaký rekreace nelze bohužel spolehlivě určit. Podle údajů o příjmech sportovních a rekreačních subjektů lze usuzovat, že sportovní zboží a služby se podílely na této částce </w:t>
      </w:r>
      <w:r w:rsidR="008414E3" w:rsidRPr="00484322">
        <w:rPr>
          <w:color w:val="000000" w:themeColor="text1"/>
        </w:rPr>
        <w:t xml:space="preserve">přibližně </w:t>
      </w:r>
      <w:r w:rsidR="005F6DAF" w:rsidRPr="00484322">
        <w:rPr>
          <w:color w:val="000000" w:themeColor="text1"/>
        </w:rPr>
        <w:t xml:space="preserve">70 – 80 </w:t>
      </w:r>
      <w:r w:rsidR="005F6DAF" w:rsidRPr="00484322">
        <w:rPr>
          <w:color w:val="000000" w:themeColor="text1"/>
          <w:lang w:val="en-US"/>
        </w:rPr>
        <w:t>%</w:t>
      </w:r>
      <w:r w:rsidR="005F6DAF" w:rsidRPr="00484322">
        <w:rPr>
          <w:color w:val="000000" w:themeColor="text1"/>
        </w:rPr>
        <w:t>. Cenné údaje by mohly poskytnout různé internetové portály obchodující se sportovním zbožím a službami. Využití tzv.</w:t>
      </w:r>
      <w:r w:rsidR="001C517E">
        <w:rPr>
          <w:color w:val="000000" w:themeColor="text1"/>
        </w:rPr>
        <w:t xml:space="preserve"> </w:t>
      </w:r>
      <w:r w:rsidR="001C517E" w:rsidRPr="001C517E">
        <w:rPr>
          <w:i/>
          <w:color w:val="000000" w:themeColor="text1"/>
        </w:rPr>
        <w:t>big d</w:t>
      </w:r>
      <w:r w:rsidR="005F6DAF" w:rsidRPr="001C517E">
        <w:rPr>
          <w:i/>
          <w:color w:val="000000" w:themeColor="text1"/>
        </w:rPr>
        <w:t>ata</w:t>
      </w:r>
      <w:r w:rsidR="005F6DAF" w:rsidRPr="00484322">
        <w:rPr>
          <w:color w:val="000000" w:themeColor="text1"/>
        </w:rPr>
        <w:t xml:space="preserve"> v rámci statistik bude do budoucna záležet zejména na ochotě společností tato data veřejnosti poskytovat.</w:t>
      </w:r>
    </w:p>
    <w:p w:rsidR="005F6DAF" w:rsidRDefault="00D20397" w:rsidP="00D20397">
      <w:pPr>
        <w:jc w:val="both"/>
      </w:pPr>
      <w:r>
        <w:tab/>
      </w:r>
      <w:r w:rsidR="005F6DAF" w:rsidRPr="001D2852">
        <w:t xml:space="preserve">Určitý trend </w:t>
      </w:r>
      <w:r w:rsidR="00FA4FE4">
        <w:t>o nakupování</w:t>
      </w:r>
      <w:r w:rsidR="005F6DAF" w:rsidRPr="001D2852">
        <w:t xml:space="preserve"> vstupenek na sportovní utkání lze získat z výsledků šetření Životní podmínky ČR. V roce 2015 byl do tohoto šetření zapojen tzv. kulturní modul, sledující údaje o četnosti návštěv sportovních a kulturních zař</w:t>
      </w:r>
      <w:r w:rsidR="005D47B4">
        <w:t>ízení. Údaje získané z šetření Ž</w:t>
      </w:r>
      <w:r w:rsidR="005F6DAF" w:rsidRPr="001D2852">
        <w:t xml:space="preserve">ivotní podmínky ČR zachycuje Graf </w:t>
      </w:r>
      <w:r w:rsidR="004B26C2">
        <w:t xml:space="preserve">10 </w:t>
      </w:r>
      <w:r w:rsidR="005F6DAF">
        <w:t>a vztahují se k posledním 12 měsícům</w:t>
      </w:r>
      <w:r w:rsidR="008414E3">
        <w:t xml:space="preserve"> před datem dotazování</w:t>
      </w:r>
      <w:r w:rsidR="005F6DAF">
        <w:t>, pro zjednodušení je uváděn rok 2015</w:t>
      </w:r>
      <w:r w:rsidR="004E3A3A">
        <w:t>. Sportovní akci</w:t>
      </w:r>
      <w:r w:rsidR="005F6DAF" w:rsidRPr="001D2852">
        <w:t xml:space="preserve"> navštívilo </w:t>
      </w:r>
      <w:r w:rsidR="00C61B32">
        <w:t xml:space="preserve">v posledním roce </w:t>
      </w:r>
      <w:r w:rsidR="005F6DAF" w:rsidRPr="001D2852">
        <w:t>alespoň jednou 41 % české po</w:t>
      </w:r>
      <w:r w:rsidR="00111FFD">
        <w:t>pulace, přičemž 19 % více než 3 krát</w:t>
      </w:r>
      <w:r w:rsidR="005F6DAF" w:rsidRPr="001D2852">
        <w:t xml:space="preserve">. Účast na sportovních </w:t>
      </w:r>
      <w:r w:rsidR="004E3A3A">
        <w:t>akcích</w:t>
      </w:r>
      <w:r w:rsidR="005F6DAF" w:rsidRPr="001D2852">
        <w:t xml:space="preserve"> pak byla daleko populárnější u mužů než u žen. Zatímco 30 % mužské populace navštívilo v roce nějakou sportovní akci více než 3x, </w:t>
      </w:r>
      <w:r w:rsidR="00111FFD">
        <w:t>z celkového počtu žen navštívila</w:t>
      </w:r>
      <w:r w:rsidR="005F6DAF" w:rsidRPr="001D2852">
        <w:t xml:space="preserve"> sportovní akci takto často pouze každá desátá. </w:t>
      </w:r>
      <w:r w:rsidR="00C61B32">
        <w:t>J</w:t>
      </w:r>
      <w:r w:rsidR="005F6DAF" w:rsidRPr="001D2852">
        <w:t>ednou</w:t>
      </w:r>
      <w:r w:rsidR="00C61B32">
        <w:t>, dvakrát nebo třikrát za rok</w:t>
      </w:r>
      <w:r w:rsidR="005F6DAF" w:rsidRPr="001D2852">
        <w:t xml:space="preserve"> </w:t>
      </w:r>
      <w:r w:rsidR="00E62C1E">
        <w:t>navštívilo sportovní akci</w:t>
      </w:r>
      <w:r w:rsidR="005F6DAF" w:rsidRPr="001D2852">
        <w:t xml:space="preserve"> 28 % mužů a 16 % žen. Pouze 3 </w:t>
      </w:r>
      <w:r w:rsidR="005F6DAF">
        <w:t>% populace uvedlo, že důvodem</w:t>
      </w:r>
      <w:r w:rsidR="005F6DAF" w:rsidRPr="001D2852">
        <w:t xml:space="preserve"> neúčasti na sportovních </w:t>
      </w:r>
      <w:r w:rsidR="00E62C1E">
        <w:t>akcích</w:t>
      </w:r>
      <w:r w:rsidR="005F6DAF" w:rsidRPr="001D2852">
        <w:t xml:space="preserve"> </w:t>
      </w:r>
      <w:r w:rsidR="005F6DAF">
        <w:t>byl</w:t>
      </w:r>
      <w:r w:rsidR="005F6DAF" w:rsidRPr="001D2852">
        <w:t xml:space="preserve"> </w:t>
      </w:r>
      <w:r w:rsidR="005F6DAF">
        <w:t>nedostatek financí a nejčastějším důvodem neúčasti byl</w:t>
      </w:r>
      <w:r w:rsidR="005F6DAF" w:rsidRPr="001D2852">
        <w:t xml:space="preserve"> prostý nedostatek zájmu</w:t>
      </w:r>
      <w:r w:rsidR="005F6DAF">
        <w:t xml:space="preserve"> (</w:t>
      </w:r>
      <w:r w:rsidR="00C61B32">
        <w:t>třetina osob</w:t>
      </w:r>
      <w:r w:rsidR="005F6DAF">
        <w:t>).</w:t>
      </w:r>
    </w:p>
    <w:p w:rsidR="005F6DAF" w:rsidRPr="00D20397" w:rsidRDefault="005F6DAF" w:rsidP="005F6DAF">
      <w:pPr>
        <w:pStyle w:val="Titulek"/>
        <w:keepNext/>
        <w:rPr>
          <w:rFonts w:asciiTheme="majorHAnsi" w:hAnsiTheme="majorHAnsi"/>
          <w:color w:val="000000" w:themeColor="text1"/>
          <w:sz w:val="22"/>
          <w:szCs w:val="22"/>
        </w:rPr>
      </w:pPr>
      <w:r w:rsidRPr="00D20397">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10</w:t>
      </w:r>
      <w:r w:rsidR="00E22208">
        <w:rPr>
          <w:rFonts w:asciiTheme="majorHAnsi" w:hAnsiTheme="majorHAnsi"/>
          <w:color w:val="000000" w:themeColor="text1"/>
          <w:sz w:val="22"/>
          <w:szCs w:val="22"/>
        </w:rPr>
        <w:fldChar w:fldCharType="end"/>
      </w:r>
      <w:r w:rsidRPr="00D20397">
        <w:rPr>
          <w:rFonts w:asciiTheme="majorHAnsi" w:hAnsiTheme="majorHAnsi"/>
          <w:color w:val="000000" w:themeColor="text1"/>
          <w:sz w:val="22"/>
          <w:szCs w:val="22"/>
        </w:rPr>
        <w:t xml:space="preserve"> </w:t>
      </w:r>
      <w:r w:rsidR="008414E3">
        <w:rPr>
          <w:rFonts w:asciiTheme="majorHAnsi" w:hAnsiTheme="majorHAnsi"/>
          <w:b w:val="0"/>
          <w:color w:val="000000" w:themeColor="text1"/>
          <w:sz w:val="22"/>
          <w:szCs w:val="22"/>
        </w:rPr>
        <w:t xml:space="preserve">Účast na sportovních </w:t>
      </w:r>
      <w:r w:rsidR="004E3A3A">
        <w:rPr>
          <w:rFonts w:asciiTheme="majorHAnsi" w:hAnsiTheme="majorHAnsi"/>
          <w:b w:val="0"/>
          <w:color w:val="000000" w:themeColor="text1"/>
          <w:sz w:val="22"/>
          <w:szCs w:val="22"/>
        </w:rPr>
        <w:t>akcích</w:t>
      </w:r>
      <w:r w:rsidR="008414E3">
        <w:rPr>
          <w:rFonts w:asciiTheme="majorHAnsi" w:hAnsiTheme="majorHAnsi"/>
          <w:b w:val="0"/>
          <w:color w:val="000000" w:themeColor="text1"/>
          <w:sz w:val="22"/>
          <w:szCs w:val="22"/>
        </w:rPr>
        <w:t xml:space="preserve"> a důvody k neúčasti </w:t>
      </w:r>
      <w:r w:rsidR="0014609F">
        <w:rPr>
          <w:rFonts w:asciiTheme="majorHAnsi" w:hAnsiTheme="majorHAnsi"/>
          <w:b w:val="0"/>
          <w:color w:val="000000" w:themeColor="text1"/>
          <w:sz w:val="22"/>
          <w:szCs w:val="22"/>
        </w:rPr>
        <w:t>v roce 2015</w:t>
      </w:r>
      <w:r w:rsidR="00C61B32">
        <w:rPr>
          <w:rFonts w:asciiTheme="majorHAnsi" w:hAnsiTheme="majorHAnsi"/>
          <w:b w:val="0"/>
          <w:color w:val="000000" w:themeColor="text1"/>
          <w:sz w:val="22"/>
          <w:szCs w:val="22"/>
        </w:rPr>
        <w:t xml:space="preserve"> </w:t>
      </w:r>
      <w:r w:rsidR="008414E3">
        <w:rPr>
          <w:rFonts w:asciiTheme="majorHAnsi" w:hAnsiTheme="majorHAnsi"/>
          <w:b w:val="0"/>
          <w:color w:val="000000" w:themeColor="text1"/>
          <w:sz w:val="22"/>
          <w:szCs w:val="22"/>
        </w:rPr>
        <w:t>(odpovědi na otázku: navštívili jste během posledních 12 měsíců sportovní události)</w:t>
      </w:r>
    </w:p>
    <w:p w:rsidR="005F6DAF" w:rsidRDefault="00C61B32" w:rsidP="005F6DAF">
      <w:pPr>
        <w:pStyle w:val="Odstavecseseznamem"/>
        <w:ind w:left="0"/>
      </w:pPr>
      <w:r w:rsidRPr="00C61B32">
        <w:rPr>
          <w:noProof/>
          <w:lang w:eastAsia="cs-CZ"/>
        </w:rPr>
        <w:drawing>
          <wp:inline distT="0" distB="0" distL="0" distR="0">
            <wp:extent cx="5762625" cy="1924334"/>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F6DAF" w:rsidRPr="00D20397" w:rsidRDefault="005F6DAF" w:rsidP="005F6DAF">
      <w:pPr>
        <w:rPr>
          <w:rFonts w:asciiTheme="majorHAnsi" w:hAnsiTheme="majorHAnsi"/>
          <w:sz w:val="22"/>
          <w:szCs w:val="22"/>
        </w:rPr>
      </w:pPr>
      <w:r w:rsidRPr="00D20397">
        <w:rPr>
          <w:rFonts w:asciiTheme="majorHAnsi" w:hAnsiTheme="majorHAnsi"/>
          <w:sz w:val="22"/>
          <w:szCs w:val="22"/>
        </w:rPr>
        <w:lastRenderedPageBreak/>
        <w:t>Zdroj: Životní podmínky ČR, ČSÚ</w:t>
      </w:r>
    </w:p>
    <w:p w:rsidR="003A0434" w:rsidRPr="003A0434" w:rsidRDefault="005F6DAF" w:rsidP="005F6DAF">
      <w:pPr>
        <w:jc w:val="both"/>
      </w:pPr>
      <w:r w:rsidRPr="003A0434">
        <w:t xml:space="preserve">Jako doplňující zdroj údajů o </w:t>
      </w:r>
      <w:r w:rsidR="007969CB" w:rsidRPr="003A0434">
        <w:t>nakupování</w:t>
      </w:r>
      <w:r w:rsidRPr="003A0434">
        <w:t xml:space="preserve"> vstupenek na sportovní utkání může posloužit také šetření</w:t>
      </w:r>
      <w:r w:rsidR="00992590">
        <w:t xml:space="preserve"> ČSÚ</w:t>
      </w:r>
      <w:r w:rsidRPr="003A0434">
        <w:t xml:space="preserve"> </w:t>
      </w:r>
      <w:r w:rsidR="00AF4BA0" w:rsidRPr="003A0434">
        <w:t>s</w:t>
      </w:r>
      <w:r w:rsidR="001A1F00" w:rsidRPr="003A0434">
        <w:t> </w:t>
      </w:r>
      <w:r w:rsidRPr="003A0434">
        <w:t>názvem Využívání informačních a komunikačních technologií v domácnostech a mezi jednotlivci (VŠIT). Do tohoto šetření</w:t>
      </w:r>
      <w:r w:rsidR="00992590">
        <w:t>,</w:t>
      </w:r>
      <w:r w:rsidRPr="003A0434">
        <w:t xml:space="preserve"> zkoumající</w:t>
      </w:r>
      <w:r w:rsidR="00992590">
        <w:t>ho</w:t>
      </w:r>
      <w:r w:rsidRPr="003A0434">
        <w:t xml:space="preserve"> využití internetu v</w:t>
      </w:r>
      <w:r w:rsidR="00992590">
        <w:t> </w:t>
      </w:r>
      <w:r w:rsidRPr="003A0434">
        <w:t>ČR</w:t>
      </w:r>
      <w:r w:rsidR="00992590">
        <w:t>,</w:t>
      </w:r>
      <w:r w:rsidRPr="003A0434">
        <w:t xml:space="preserve"> jsou zařazeny také otázky týkající se online nákupu různých služeb, mimo jiné také vstupene</w:t>
      </w:r>
      <w:r w:rsidR="004C3D97" w:rsidRPr="003A0434">
        <w:t>k na sportovní akce. V roce 2018</w:t>
      </w:r>
      <w:r w:rsidRPr="003A0434">
        <w:t xml:space="preserve"> zako</w:t>
      </w:r>
      <w:r w:rsidR="004C3D97" w:rsidRPr="003A0434">
        <w:t xml:space="preserve">upilo </w:t>
      </w:r>
      <w:r w:rsidR="00992590">
        <w:t>přes internet</w:t>
      </w:r>
      <w:r w:rsidR="004C3D97" w:rsidRPr="003A0434">
        <w:t xml:space="preserve"> vstupenky </w:t>
      </w:r>
      <w:r w:rsidR="004B26C2">
        <w:t xml:space="preserve">na sportovní akce </w:t>
      </w:r>
      <w:r w:rsidR="004C3D97" w:rsidRPr="003A0434">
        <w:t>pouze 5 % celkové</w:t>
      </w:r>
      <w:r w:rsidR="004B26C2">
        <w:t xml:space="preserve"> populace</w:t>
      </w:r>
      <w:r w:rsidR="004C3D97" w:rsidRPr="003A0434">
        <w:t xml:space="preserve"> a 9,2</w:t>
      </w:r>
      <w:r w:rsidRPr="003A0434">
        <w:t xml:space="preserve"> % </w:t>
      </w:r>
      <w:r w:rsidR="00992590">
        <w:t>uživatelů internetu</w:t>
      </w:r>
      <w:r w:rsidRPr="003A0434">
        <w:t xml:space="preserve">. </w:t>
      </w:r>
      <w:r w:rsidR="007969CB" w:rsidRPr="003A0434">
        <w:t>V</w:t>
      </w:r>
      <w:r w:rsidRPr="003A0434">
        <w:t>stupenky na sportovní utkání pak</w:t>
      </w:r>
      <w:r w:rsidR="00992590">
        <w:t xml:space="preserve"> v celkové populaci</w:t>
      </w:r>
      <w:r w:rsidRPr="003A0434">
        <w:t xml:space="preserve"> </w:t>
      </w:r>
      <w:r w:rsidR="004C3D97" w:rsidRPr="003A0434">
        <w:t>kupovali častěji muži (8 %) než ženy (2,1 %).</w:t>
      </w:r>
    </w:p>
    <w:p w:rsidR="005F6DAF" w:rsidRPr="003A0434" w:rsidRDefault="00CA4CC4" w:rsidP="005F6DAF">
      <w:pPr>
        <w:jc w:val="both"/>
      </w:pPr>
      <w:r>
        <w:tab/>
      </w:r>
      <w:r w:rsidR="001B3985" w:rsidRPr="003A0434">
        <w:t xml:space="preserve">Z šetření VŠIT můžeme získat také údaje </w:t>
      </w:r>
      <w:r w:rsidR="003A0434" w:rsidRPr="003A0434">
        <w:t>o tom, do jaké míry je v české populaci rozšířené nakupování sportovních potřeb přes internet. Ty přes internet nakupuje přibližně 11 % populace a je</w:t>
      </w:r>
      <w:r w:rsidR="00992590">
        <w:t>jich nakupování je</w:t>
      </w:r>
      <w:r w:rsidR="003A0434" w:rsidRPr="003A0434">
        <w:t xml:space="preserve"> opět více rozšířené mezi muži (14,2 %) než ženami (7,9 %). Pokud rozdělíme </w:t>
      </w:r>
      <w:r w:rsidR="00992590">
        <w:t>osoby, které</w:t>
      </w:r>
      <w:r w:rsidR="003A0434" w:rsidRPr="003A0434">
        <w:t xml:space="preserve"> nakupují sportovní potřeby online</w:t>
      </w:r>
      <w:r w:rsidR="004B26C2">
        <w:t>,</w:t>
      </w:r>
      <w:r w:rsidR="003A0434" w:rsidRPr="003A0434">
        <w:t xml:space="preserve"> podle věkové struktury, nejvyšší podíl nakupujících nalezneme u lidí ve středním věku (25-34 let) nejmenší pak u starší populace. </w:t>
      </w:r>
      <w:r w:rsidR="003A0434">
        <w:t>Podrobnější přehled o</w:t>
      </w:r>
      <w:r w:rsidR="00524884">
        <w:t> </w:t>
      </w:r>
      <w:r w:rsidR="003A0434">
        <w:t xml:space="preserve">podílu nakupujících sportovního vybavení </w:t>
      </w:r>
      <w:r w:rsidR="0014609F">
        <w:t>online nabízí Graf 1</w:t>
      </w:r>
      <w:r w:rsidR="004B26C2">
        <w:t>1</w:t>
      </w:r>
      <w:r w:rsidR="0014609F">
        <w:t>.</w:t>
      </w:r>
    </w:p>
    <w:p w:rsidR="0014609F" w:rsidRPr="0014609F" w:rsidRDefault="0014609F" w:rsidP="0014609F">
      <w:pPr>
        <w:pStyle w:val="Titulek"/>
        <w:keepNext/>
        <w:rPr>
          <w:rFonts w:asciiTheme="majorHAnsi" w:hAnsiTheme="majorHAnsi"/>
          <w:color w:val="000000" w:themeColor="text1"/>
          <w:sz w:val="22"/>
          <w:szCs w:val="22"/>
        </w:rPr>
      </w:pPr>
      <w:r w:rsidRPr="0014609F">
        <w:rPr>
          <w:rFonts w:asciiTheme="majorHAnsi" w:hAnsiTheme="majorHAnsi"/>
          <w:color w:val="000000" w:themeColor="text1"/>
          <w:sz w:val="22"/>
          <w:szCs w:val="22"/>
        </w:rPr>
        <w:t xml:space="preserve">Graf </w:t>
      </w:r>
      <w:r w:rsidR="00E22208">
        <w:rPr>
          <w:rFonts w:asciiTheme="majorHAnsi" w:hAnsiTheme="majorHAnsi"/>
          <w:color w:val="000000" w:themeColor="text1"/>
          <w:sz w:val="22"/>
          <w:szCs w:val="22"/>
        </w:rPr>
        <w:fldChar w:fldCharType="begin"/>
      </w:r>
      <w:r w:rsidR="00BD3AEB">
        <w:rPr>
          <w:rFonts w:asciiTheme="majorHAnsi" w:hAnsiTheme="majorHAnsi"/>
          <w:color w:val="000000" w:themeColor="text1"/>
          <w:sz w:val="22"/>
          <w:szCs w:val="22"/>
        </w:rPr>
        <w:instrText xml:space="preserve"> SEQ Obrázek \* ARABIC </w:instrText>
      </w:r>
      <w:r w:rsidR="00E22208">
        <w:rPr>
          <w:rFonts w:asciiTheme="majorHAnsi" w:hAnsiTheme="majorHAnsi"/>
          <w:color w:val="000000" w:themeColor="text1"/>
          <w:sz w:val="22"/>
          <w:szCs w:val="22"/>
        </w:rPr>
        <w:fldChar w:fldCharType="separate"/>
      </w:r>
      <w:r w:rsidR="0002075B">
        <w:rPr>
          <w:rFonts w:asciiTheme="majorHAnsi" w:hAnsiTheme="majorHAnsi"/>
          <w:noProof/>
          <w:color w:val="000000" w:themeColor="text1"/>
          <w:sz w:val="22"/>
          <w:szCs w:val="22"/>
        </w:rPr>
        <w:t>11</w:t>
      </w:r>
      <w:r w:rsidR="00E22208">
        <w:rPr>
          <w:rFonts w:asciiTheme="majorHAnsi" w:hAnsiTheme="majorHAnsi"/>
          <w:color w:val="000000" w:themeColor="text1"/>
          <w:sz w:val="22"/>
          <w:szCs w:val="22"/>
        </w:rPr>
        <w:fldChar w:fldCharType="end"/>
      </w:r>
      <w:r>
        <w:rPr>
          <w:rFonts w:asciiTheme="majorHAnsi" w:hAnsiTheme="majorHAnsi"/>
          <w:color w:val="000000" w:themeColor="text1"/>
          <w:sz w:val="22"/>
          <w:szCs w:val="22"/>
        </w:rPr>
        <w:t xml:space="preserve"> </w:t>
      </w:r>
      <w:r w:rsidRPr="0014609F">
        <w:rPr>
          <w:rFonts w:asciiTheme="majorHAnsi" w:hAnsiTheme="majorHAnsi"/>
          <w:b w:val="0"/>
          <w:color w:val="000000" w:themeColor="text1"/>
          <w:sz w:val="22"/>
          <w:szCs w:val="22"/>
        </w:rPr>
        <w:t>Podíl nakupujících sportovní potřeb</w:t>
      </w:r>
      <w:r w:rsidR="004B26C2">
        <w:rPr>
          <w:rFonts w:asciiTheme="majorHAnsi" w:hAnsiTheme="majorHAnsi"/>
          <w:b w:val="0"/>
          <w:color w:val="000000" w:themeColor="text1"/>
          <w:sz w:val="22"/>
          <w:szCs w:val="22"/>
        </w:rPr>
        <w:t>y</w:t>
      </w:r>
      <w:r w:rsidRPr="0014609F">
        <w:rPr>
          <w:rFonts w:asciiTheme="majorHAnsi" w:hAnsiTheme="majorHAnsi"/>
          <w:b w:val="0"/>
          <w:color w:val="000000" w:themeColor="text1"/>
          <w:sz w:val="22"/>
          <w:szCs w:val="22"/>
        </w:rPr>
        <w:t xml:space="preserve"> online </w:t>
      </w:r>
      <w:r w:rsidR="00992590">
        <w:rPr>
          <w:rFonts w:asciiTheme="majorHAnsi" w:hAnsiTheme="majorHAnsi"/>
          <w:b w:val="0"/>
          <w:color w:val="000000" w:themeColor="text1"/>
          <w:sz w:val="22"/>
          <w:szCs w:val="22"/>
        </w:rPr>
        <w:t xml:space="preserve">v jednotlivých </w:t>
      </w:r>
      <w:r w:rsidRPr="0014609F">
        <w:rPr>
          <w:rFonts w:asciiTheme="majorHAnsi" w:hAnsiTheme="majorHAnsi"/>
          <w:b w:val="0"/>
          <w:color w:val="000000" w:themeColor="text1"/>
          <w:sz w:val="22"/>
          <w:szCs w:val="22"/>
        </w:rPr>
        <w:t>věkových skupin</w:t>
      </w:r>
      <w:r w:rsidR="00992590">
        <w:rPr>
          <w:rFonts w:asciiTheme="majorHAnsi" w:hAnsiTheme="majorHAnsi"/>
          <w:b w:val="0"/>
          <w:color w:val="000000" w:themeColor="text1"/>
          <w:sz w:val="22"/>
          <w:szCs w:val="22"/>
        </w:rPr>
        <w:t>ách</w:t>
      </w:r>
      <w:r>
        <w:rPr>
          <w:rFonts w:asciiTheme="majorHAnsi" w:hAnsiTheme="majorHAnsi"/>
          <w:b w:val="0"/>
          <w:color w:val="000000" w:themeColor="text1"/>
          <w:sz w:val="22"/>
          <w:szCs w:val="22"/>
        </w:rPr>
        <w:t xml:space="preserve"> v roce 2018</w:t>
      </w:r>
    </w:p>
    <w:p w:rsidR="006D55DD" w:rsidRDefault="00803AC8" w:rsidP="006D55DD">
      <w:pPr>
        <w:jc w:val="center"/>
      </w:pPr>
      <w:r w:rsidRPr="00803AC8">
        <w:rPr>
          <w:noProof/>
        </w:rPr>
        <w:drawing>
          <wp:inline distT="0" distB="0" distL="0" distR="0">
            <wp:extent cx="5810250" cy="3076575"/>
            <wp:effectExtent l="0" t="0" r="0" b="0"/>
            <wp:docPr id="1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4609F" w:rsidRPr="0014609F" w:rsidRDefault="0014609F" w:rsidP="0014609F">
      <w:pPr>
        <w:rPr>
          <w:rFonts w:asciiTheme="majorHAnsi" w:hAnsiTheme="majorHAnsi"/>
          <w:sz w:val="22"/>
          <w:szCs w:val="22"/>
        </w:rPr>
      </w:pPr>
      <w:r w:rsidRPr="0014609F">
        <w:rPr>
          <w:rFonts w:asciiTheme="majorHAnsi" w:hAnsiTheme="majorHAnsi"/>
          <w:sz w:val="22"/>
          <w:szCs w:val="22"/>
        </w:rPr>
        <w:t>Zdroj: Výběrového šetření o využívání informačních a komunikačních technologií v domácnostech a mezi jednotlivci, ČSÚ</w:t>
      </w:r>
    </w:p>
    <w:p w:rsidR="005F6DAF" w:rsidRPr="00F32034" w:rsidRDefault="005F6DAF" w:rsidP="005F6DAF">
      <w:r>
        <w:br w:type="page"/>
      </w:r>
    </w:p>
    <w:p w:rsidR="005F6DAF" w:rsidRDefault="005F6DAF" w:rsidP="0093360A">
      <w:pPr>
        <w:pStyle w:val="Nadpis1"/>
      </w:pPr>
      <w:bookmarkStart w:id="11" w:name="_Toc489436982"/>
      <w:r w:rsidRPr="0066433B">
        <w:lastRenderedPageBreak/>
        <w:t>Závěr</w:t>
      </w:r>
      <w:bookmarkEnd w:id="11"/>
    </w:p>
    <w:p w:rsidR="00F864EC" w:rsidRDefault="005F6DAF" w:rsidP="005F6DAF">
      <w:pPr>
        <w:jc w:val="both"/>
      </w:pPr>
      <w:r>
        <w:t>Ekonomické aspekty sportu byly v této publikaci analyzovány na základě nejužšího možného vymezení – tzv. statistické definice zahrnující pouze sportovní aktivity</w:t>
      </w:r>
      <w:r w:rsidR="005D47B4">
        <w:t xml:space="preserve"> (s výjimkou zahraničního obchodu)</w:t>
      </w:r>
      <w:r>
        <w:t>, nikoliv však sportovní vstupy (vybavení či oděvy) a aktivity mají</w:t>
      </w:r>
      <w:r w:rsidR="00803AC8">
        <w:t>cí</w:t>
      </w:r>
      <w:r>
        <w:t xml:space="preserve"> sport jako vstup (ubytování při sportovních utkání</w:t>
      </w:r>
      <w:r w:rsidR="007969CB">
        <w:t>ch</w:t>
      </w:r>
      <w:r>
        <w:t>, sportovní přenosy apod.). Proto nelze údaje z této publikace srovnávat např. se satelitními účty jiných zemí, které obvykle pro zachycení podílu sportu na celkové ekonomice používají širší definici. Podle dostupných údajů byla celková produkce v</w:t>
      </w:r>
      <w:r w:rsidR="00AF4BA0">
        <w:t> </w:t>
      </w:r>
      <w:r>
        <w:t>oblasti</w:t>
      </w:r>
      <w:r w:rsidR="00AF4BA0">
        <w:t xml:space="preserve"> sportu v jeho nejužší statistické definici</w:t>
      </w:r>
      <w:r w:rsidR="00D06E34">
        <w:t xml:space="preserve"> v roce 2017</w:t>
      </w:r>
      <w:r w:rsidR="00BC4B46">
        <w:t xml:space="preserve"> odhadnuta na 32,7</w:t>
      </w:r>
      <w:r>
        <w:t xml:space="preserve"> m</w:t>
      </w:r>
      <w:r w:rsidR="00BC4B46">
        <w:t>ld. Kč (přibližně 0,28</w:t>
      </w:r>
      <w:r>
        <w:t xml:space="preserve"> </w:t>
      </w:r>
      <w:r w:rsidRPr="001D2852">
        <w:t>%</w:t>
      </w:r>
      <w:r>
        <w:t xml:space="preserve"> celkové prod</w:t>
      </w:r>
      <w:r w:rsidR="00BC4B46">
        <w:t>ukce) a přidaná hodnota pak na 11,4 mld. Kč (přibližně 0,25</w:t>
      </w:r>
      <w:r>
        <w:t xml:space="preserve"> </w:t>
      </w:r>
      <w:r w:rsidRPr="001D2852">
        <w:t>%</w:t>
      </w:r>
      <w:r>
        <w:t xml:space="preserve"> celkové přidané hodnoty).</w:t>
      </w:r>
    </w:p>
    <w:p w:rsidR="005F6DAF" w:rsidRPr="00F864EC" w:rsidRDefault="0039357E" w:rsidP="005F6DAF">
      <w:pPr>
        <w:jc w:val="both"/>
        <w:rPr>
          <w:color w:val="000000" w:themeColor="text1"/>
        </w:rPr>
      </w:pPr>
      <w:r>
        <w:rPr>
          <w:color w:val="000000" w:themeColor="text1"/>
        </w:rPr>
        <w:tab/>
      </w:r>
      <w:r w:rsidR="00BC4B46" w:rsidRPr="00F864EC">
        <w:rPr>
          <w:color w:val="000000" w:themeColor="text1"/>
        </w:rPr>
        <w:t xml:space="preserve"> </w:t>
      </w:r>
      <w:r w:rsidR="00F864EC" w:rsidRPr="00F864EC">
        <w:rPr>
          <w:color w:val="000000" w:themeColor="text1"/>
        </w:rPr>
        <w:t>P</w:t>
      </w:r>
      <w:r w:rsidR="00BC4B46" w:rsidRPr="00F864EC">
        <w:rPr>
          <w:color w:val="000000" w:themeColor="text1"/>
        </w:rPr>
        <w:t>očet zaměstnanců v oblasti sportu</w:t>
      </w:r>
      <w:r w:rsidR="005F6DAF" w:rsidRPr="00F864EC">
        <w:rPr>
          <w:color w:val="000000" w:themeColor="text1"/>
        </w:rPr>
        <w:t xml:space="preserve"> </w:t>
      </w:r>
      <w:r w:rsidR="00BC4B46" w:rsidRPr="00F864EC">
        <w:rPr>
          <w:color w:val="000000" w:themeColor="text1"/>
        </w:rPr>
        <w:t>byl za rok 2017</w:t>
      </w:r>
      <w:r w:rsidR="005F6DAF" w:rsidRPr="00F864EC">
        <w:rPr>
          <w:color w:val="000000" w:themeColor="text1"/>
        </w:rPr>
        <w:t xml:space="preserve"> </w:t>
      </w:r>
      <w:r w:rsidR="00BC4B46" w:rsidRPr="00F864EC">
        <w:rPr>
          <w:color w:val="000000" w:themeColor="text1"/>
        </w:rPr>
        <w:t xml:space="preserve">vyčíslen </w:t>
      </w:r>
      <w:r w:rsidR="00AF4BA0" w:rsidRPr="00F864EC">
        <w:rPr>
          <w:color w:val="000000" w:themeColor="text1"/>
        </w:rPr>
        <w:t xml:space="preserve">přibližně </w:t>
      </w:r>
      <w:r w:rsidR="005F6DAF" w:rsidRPr="00F864EC">
        <w:rPr>
          <w:color w:val="000000" w:themeColor="text1"/>
        </w:rPr>
        <w:t>na 31,3 tis. osob (0,6 % celkové zaměstnanosti)</w:t>
      </w:r>
      <w:r w:rsidR="00F864EC" w:rsidRPr="00F864EC">
        <w:rPr>
          <w:color w:val="000000" w:themeColor="text1"/>
        </w:rPr>
        <w:t xml:space="preserve"> z nichž se více než polovina věnovala povoláním ne-sportovního typu</w:t>
      </w:r>
      <w:r w:rsidR="005F6DAF" w:rsidRPr="00F864EC">
        <w:rPr>
          <w:color w:val="000000" w:themeColor="text1"/>
        </w:rPr>
        <w:t xml:space="preserve">. Oblast sportu je charakteristická také širokým zapojením dobrovolníků, a pokud zahrneme jejich </w:t>
      </w:r>
      <w:r w:rsidR="00803AC8">
        <w:rPr>
          <w:color w:val="000000" w:themeColor="text1"/>
        </w:rPr>
        <w:t>aktivity</w:t>
      </w:r>
      <w:r w:rsidR="005F6DAF" w:rsidRPr="00F864EC">
        <w:rPr>
          <w:color w:val="000000" w:themeColor="text1"/>
        </w:rPr>
        <w:t>, můžeme celkový počet sp</w:t>
      </w:r>
      <w:r w:rsidR="00BC4B46" w:rsidRPr="00F864EC">
        <w:rPr>
          <w:color w:val="000000" w:themeColor="text1"/>
        </w:rPr>
        <w:t>ortovních pracovníků v roce 2017</w:t>
      </w:r>
      <w:r w:rsidR="00F864EC" w:rsidRPr="00F864EC">
        <w:rPr>
          <w:color w:val="000000" w:themeColor="text1"/>
        </w:rPr>
        <w:t xml:space="preserve"> odhadovat na více než 43,6</w:t>
      </w:r>
      <w:r w:rsidR="005F6DAF" w:rsidRPr="00F864EC">
        <w:rPr>
          <w:color w:val="000000" w:themeColor="text1"/>
        </w:rPr>
        <w:t xml:space="preserve"> tis. osob. V rámci zahraničního obchodu se zbožím sportovního c</w:t>
      </w:r>
      <w:r w:rsidR="00F864EC" w:rsidRPr="00F864EC">
        <w:rPr>
          <w:color w:val="000000" w:themeColor="text1"/>
        </w:rPr>
        <w:t>harakteru dosáhla ČR v roce 2017 kladného salda 4,1</w:t>
      </w:r>
      <w:r w:rsidR="005F6DAF" w:rsidRPr="00F864EC">
        <w:rPr>
          <w:color w:val="000000" w:themeColor="text1"/>
        </w:rPr>
        <w:t xml:space="preserve"> mld. Kč a v rámci zemí EU se tak řadí do </w:t>
      </w:r>
      <w:r w:rsidR="008818D4">
        <w:rPr>
          <w:color w:val="000000" w:themeColor="text1"/>
        </w:rPr>
        <w:t>většiny</w:t>
      </w:r>
      <w:r w:rsidR="005F6DAF" w:rsidRPr="00F864EC">
        <w:rPr>
          <w:color w:val="000000" w:themeColor="text1"/>
        </w:rPr>
        <w:t xml:space="preserve"> států orientovaných na vývoz</w:t>
      </w:r>
      <w:r w:rsidR="00F864EC" w:rsidRPr="00F864EC">
        <w:rPr>
          <w:color w:val="000000" w:themeColor="text1"/>
        </w:rPr>
        <w:t xml:space="preserve"> (srovnání z roku 2016)</w:t>
      </w:r>
      <w:r w:rsidR="005F6DAF" w:rsidRPr="00F864EC">
        <w:rPr>
          <w:color w:val="000000" w:themeColor="text1"/>
        </w:rPr>
        <w:t>.</w:t>
      </w:r>
    </w:p>
    <w:p w:rsidR="005F6DAF" w:rsidRPr="00A9372B" w:rsidRDefault="0039357E" w:rsidP="005F6DAF">
      <w:pPr>
        <w:jc w:val="both"/>
      </w:pPr>
      <w:r>
        <w:rPr>
          <w:color w:val="FF0000"/>
        </w:rPr>
        <w:tab/>
      </w:r>
      <w:r w:rsidR="005F6DAF" w:rsidRPr="00F864EC">
        <w:rPr>
          <w:color w:val="000000" w:themeColor="text1"/>
        </w:rPr>
        <w:t>Pro získání údajů o zapojení české populace do sportovních aktivit</w:t>
      </w:r>
      <w:r w:rsidR="00AF4BA0" w:rsidRPr="00F864EC">
        <w:rPr>
          <w:color w:val="000000" w:themeColor="text1"/>
        </w:rPr>
        <w:t xml:space="preserve"> byla použita data z roku 2014,</w:t>
      </w:r>
      <w:r w:rsidR="005F6DAF" w:rsidRPr="00F864EC">
        <w:rPr>
          <w:color w:val="000000" w:themeColor="text1"/>
        </w:rPr>
        <w:t xml:space="preserve"> podle </w:t>
      </w:r>
      <w:r w:rsidR="00AF4BA0" w:rsidRPr="00F864EC">
        <w:rPr>
          <w:color w:val="000000" w:themeColor="text1"/>
        </w:rPr>
        <w:t>kterých v ČR</w:t>
      </w:r>
      <w:r w:rsidR="005F6DAF" w:rsidRPr="00F864EC">
        <w:rPr>
          <w:color w:val="000000" w:themeColor="text1"/>
        </w:rPr>
        <w:t xml:space="preserve"> pravidelně sportuje přibližně třetina populace. Před dosažením věkové hranice 34 let však aktivně sportuje více než polovina populace a celkově sportují častěji muži než ženy.</w:t>
      </w:r>
      <w:r w:rsidR="005F6DAF" w:rsidRPr="00BC4B46">
        <w:rPr>
          <w:color w:val="FF0000"/>
        </w:rPr>
        <w:t xml:space="preserve"> </w:t>
      </w:r>
      <w:r w:rsidR="005F6DAF" w:rsidRPr="006022F4">
        <w:rPr>
          <w:color w:val="000000" w:themeColor="text1"/>
        </w:rPr>
        <w:t>Soudě podle velikosti členské základny</w:t>
      </w:r>
      <w:r w:rsidR="007E4700" w:rsidRPr="006022F4">
        <w:rPr>
          <w:color w:val="000000" w:themeColor="text1"/>
        </w:rPr>
        <w:t xml:space="preserve"> sportovních svazů</w:t>
      </w:r>
      <w:r w:rsidR="005F6DAF" w:rsidRPr="006022F4">
        <w:rPr>
          <w:color w:val="000000" w:themeColor="text1"/>
        </w:rPr>
        <w:t xml:space="preserve"> byly v ČR nejoblíbenějšími sporty fotbal a </w:t>
      </w:r>
      <w:r w:rsidRPr="006022F4">
        <w:rPr>
          <w:color w:val="000000" w:themeColor="text1"/>
        </w:rPr>
        <w:t xml:space="preserve">atletika - </w:t>
      </w:r>
      <w:r w:rsidR="005F6DAF" w:rsidRPr="006022F4">
        <w:rPr>
          <w:color w:val="000000" w:themeColor="text1"/>
        </w:rPr>
        <w:t>oba sport</w:t>
      </w:r>
      <w:r w:rsidRPr="006022F4">
        <w:rPr>
          <w:color w:val="000000" w:themeColor="text1"/>
        </w:rPr>
        <w:t xml:space="preserve">y byly převážně mužskou doménou. Ženy se pak častěji než muži </w:t>
      </w:r>
      <w:r w:rsidR="00803AC8">
        <w:rPr>
          <w:color w:val="000000" w:themeColor="text1"/>
        </w:rPr>
        <w:t xml:space="preserve">v rámci organizovaných sportovních aktivit </w:t>
      </w:r>
      <w:r w:rsidRPr="006022F4">
        <w:rPr>
          <w:color w:val="000000" w:themeColor="text1"/>
        </w:rPr>
        <w:t>věnovaly například volejbalu či jezdectví</w:t>
      </w:r>
      <w:r w:rsidR="005F6DAF" w:rsidRPr="006022F4">
        <w:rPr>
          <w:color w:val="000000" w:themeColor="text1"/>
        </w:rPr>
        <w:t xml:space="preserve">. Přibližně 41 % populace pak navštívilo v roce 2015 nějakou sportovní </w:t>
      </w:r>
      <w:r w:rsidR="00924E31" w:rsidRPr="006022F4">
        <w:rPr>
          <w:color w:val="000000" w:themeColor="text1"/>
        </w:rPr>
        <w:t>akci</w:t>
      </w:r>
      <w:r w:rsidR="005F6DAF" w:rsidRPr="006022F4">
        <w:rPr>
          <w:color w:val="000000" w:themeColor="text1"/>
        </w:rPr>
        <w:t xml:space="preserve"> a zhruba 5 % populace zakoupilo vstupenku online.</w:t>
      </w:r>
      <w:r w:rsidR="00AF4BA0" w:rsidRPr="006022F4">
        <w:rPr>
          <w:color w:val="000000" w:themeColor="text1"/>
        </w:rPr>
        <w:t xml:space="preserve"> Sportovn</w:t>
      </w:r>
      <w:r w:rsidR="00021927" w:rsidRPr="006022F4">
        <w:rPr>
          <w:color w:val="000000" w:themeColor="text1"/>
        </w:rPr>
        <w:t xml:space="preserve">í </w:t>
      </w:r>
      <w:r w:rsidR="00803AC8">
        <w:rPr>
          <w:color w:val="000000" w:themeColor="text1"/>
        </w:rPr>
        <w:t>zapojení</w:t>
      </w:r>
      <w:r w:rsidR="00021927" w:rsidRPr="006022F4">
        <w:rPr>
          <w:color w:val="000000" w:themeColor="text1"/>
        </w:rPr>
        <w:t xml:space="preserve"> obyvatelstva generuje také pozitivní </w:t>
      </w:r>
      <w:r w:rsidR="002513C8">
        <w:rPr>
          <w:color w:val="000000" w:themeColor="text1"/>
        </w:rPr>
        <w:t xml:space="preserve">společenské </w:t>
      </w:r>
      <w:r w:rsidR="00021927" w:rsidRPr="006022F4">
        <w:rPr>
          <w:color w:val="000000" w:themeColor="text1"/>
        </w:rPr>
        <w:t>efekty (např. zdravotní prevence, volnočasové vyžití), které lze však jen obtížně statisticky zachytit. Při hodnocení ekonomických aspektů oblasti sportu je potřeba mít existenci těchto efektů, které působí na ekonomiku nepřímo, vždy na paměti.</w:t>
      </w:r>
      <w:r w:rsidR="005F6DAF" w:rsidRPr="00BC4B46">
        <w:rPr>
          <w:color w:val="FF0000"/>
        </w:rPr>
        <w:br w:type="page"/>
      </w:r>
    </w:p>
    <w:p w:rsidR="005F6DAF" w:rsidRDefault="005F6DAF" w:rsidP="0093360A">
      <w:pPr>
        <w:pStyle w:val="Nadpis1"/>
      </w:pPr>
      <w:bookmarkStart w:id="12" w:name="_Toc489436983"/>
      <w:r>
        <w:lastRenderedPageBreak/>
        <w:t>Z</w:t>
      </w:r>
      <w:r w:rsidR="00EE34FC">
        <w:t>droje</w:t>
      </w:r>
      <w:bookmarkEnd w:id="12"/>
    </w:p>
    <w:p w:rsidR="00300860" w:rsidRDefault="00300860" w:rsidP="00300860">
      <w:pPr>
        <w:spacing w:before="120" w:after="120"/>
        <w:ind w:left="426" w:hanging="426"/>
      </w:pPr>
      <w:r>
        <w:t>ČSÚ, Příslušná šetření a statistiky.</w:t>
      </w:r>
    </w:p>
    <w:p w:rsidR="00300860" w:rsidRDefault="00300860" w:rsidP="00300860">
      <w:pPr>
        <w:spacing w:before="120" w:after="120"/>
        <w:ind w:left="426" w:hanging="426"/>
      </w:pPr>
      <w:r>
        <w:t xml:space="preserve">EUROSTAT, 2012. ESS-Net </w:t>
      </w:r>
      <w:proofErr w:type="spellStart"/>
      <w:r>
        <w:t>Culture</w:t>
      </w:r>
      <w:proofErr w:type="spellEnd"/>
      <w:r>
        <w:t xml:space="preserve">. Dostupné online: </w:t>
      </w:r>
      <w:hyperlink r:id="rId32" w:history="1">
        <w:r w:rsidRPr="00217BE8">
          <w:rPr>
            <w:rStyle w:val="Hypertextovodkaz"/>
          </w:rPr>
          <w:t>http://ec.europa.eu/assets/eac/culture/library/reports/ess-net-report_en.pdf</w:t>
        </w:r>
      </w:hyperlink>
    </w:p>
    <w:p w:rsidR="00300860" w:rsidRDefault="00300860" w:rsidP="00300860">
      <w:pPr>
        <w:spacing w:before="120" w:after="120"/>
        <w:ind w:left="426" w:hanging="426"/>
      </w:pPr>
      <w:r>
        <w:t xml:space="preserve">EUROSTAT, 2015. Závěry pracovní skupiny </w:t>
      </w:r>
      <w:proofErr w:type="spellStart"/>
      <w:r>
        <w:t>Eurostat</w:t>
      </w:r>
      <w:proofErr w:type="spellEnd"/>
      <w:r>
        <w:t xml:space="preserve"> Sport </w:t>
      </w:r>
      <w:proofErr w:type="spellStart"/>
      <w:r>
        <w:t>Statistics</w:t>
      </w:r>
      <w:proofErr w:type="spellEnd"/>
      <w:r>
        <w:t xml:space="preserve">. Dostupné online: </w:t>
      </w:r>
      <w:hyperlink r:id="rId33" w:history="1">
        <w:r w:rsidRPr="00217BE8">
          <w:rPr>
            <w:rStyle w:val="Hypertextovodkaz"/>
          </w:rPr>
          <w:t>https://circabc.europa.eu/sd/a/cf4a3b4c-802b-420b-a783-6bb00e737755/Minutes%20Sport%20statistics%20TF%20_%20July%202015.pdf</w:t>
        </w:r>
      </w:hyperlink>
    </w:p>
    <w:p w:rsidR="00300860" w:rsidRDefault="00300860" w:rsidP="00300860">
      <w:pPr>
        <w:spacing w:before="120" w:after="120"/>
        <w:ind w:left="426" w:hanging="426"/>
      </w:pPr>
      <w:r>
        <w:t xml:space="preserve">EUROSTAT, 2016. Sport </w:t>
      </w:r>
      <w:proofErr w:type="spellStart"/>
      <w:r>
        <w:t>Statistics</w:t>
      </w:r>
      <w:proofErr w:type="spellEnd"/>
      <w:r>
        <w:t xml:space="preserve">. Dostupné online: </w:t>
      </w:r>
      <w:hyperlink r:id="rId34" w:history="1">
        <w:r w:rsidRPr="00217BE8">
          <w:rPr>
            <w:rStyle w:val="Hypertextovodkaz"/>
          </w:rPr>
          <w:t>http://ec.europa.eu/eurostat/documents/4031688/7203321/KS-04-15-823-EN-N.pdf</w:t>
        </w:r>
      </w:hyperlink>
    </w:p>
    <w:p w:rsidR="001A26C1" w:rsidRDefault="001A26C1" w:rsidP="00300860">
      <w:pPr>
        <w:spacing w:before="120" w:after="120"/>
        <w:ind w:left="426" w:hanging="426"/>
      </w:pPr>
      <w:r>
        <w:t xml:space="preserve">EUROSTAT, 2018. Sport </w:t>
      </w:r>
      <w:proofErr w:type="spellStart"/>
      <w:r>
        <w:t>Statistics</w:t>
      </w:r>
      <w:proofErr w:type="spellEnd"/>
      <w:r>
        <w:t xml:space="preserve">. Dostupné online: </w:t>
      </w:r>
      <w:hyperlink r:id="rId35" w:history="1">
        <w:r w:rsidRPr="00466186">
          <w:rPr>
            <w:rStyle w:val="Hypertextovodkaz"/>
          </w:rPr>
          <w:t>https://ec.europa.eu/eurostat/documents/4031688/8716412/KS-07-17-123-EN-N.pdf/</w:t>
        </w:r>
      </w:hyperlink>
    </w:p>
    <w:p w:rsidR="00300860" w:rsidRDefault="00300860" w:rsidP="00300860">
      <w:pPr>
        <w:spacing w:before="120" w:after="120"/>
        <w:ind w:left="426" w:hanging="426"/>
      </w:pPr>
      <w:r>
        <w:t xml:space="preserve">EVROPSKÁ KOMISE, 2007. Bílá kniha o sportu. Dostupné online: </w:t>
      </w:r>
      <w:hyperlink r:id="rId36" w:history="1">
        <w:r w:rsidRPr="00217BE8">
          <w:rPr>
            <w:rStyle w:val="Hypertextovodkaz"/>
          </w:rPr>
          <w:t>http://www.msmt.cz/sport/bila-kniha-o-sportu</w:t>
        </w:r>
      </w:hyperlink>
    </w:p>
    <w:p w:rsidR="00300860" w:rsidRDefault="00300860" w:rsidP="00300860">
      <w:pPr>
        <w:spacing w:before="120" w:after="120"/>
        <w:ind w:left="426" w:hanging="426"/>
      </w:pPr>
      <w:r>
        <w:t xml:space="preserve">KPMG, 2012. Koncepce financování sportu v České republice. Dostupné online: </w:t>
      </w:r>
      <w:hyperlink r:id="rId37" w:history="1">
        <w:r w:rsidRPr="00217BE8">
          <w:rPr>
            <w:rStyle w:val="Hypertextovodkaz"/>
          </w:rPr>
          <w:t>http://www.olympic.cz/financovani/docs/koncepce_financovani_sportu_prezentace_v9a.pdf</w:t>
        </w:r>
      </w:hyperlink>
    </w:p>
    <w:p w:rsidR="00300860" w:rsidRDefault="00300860" w:rsidP="00300860">
      <w:pPr>
        <w:spacing w:before="120" w:after="120"/>
        <w:ind w:left="426" w:hanging="426"/>
      </w:pPr>
      <w:r>
        <w:t>NOVOTNÝ, Jiří, 2016. Informace o jednání</w:t>
      </w:r>
      <w:r w:rsidRPr="00300860">
        <w:t xml:space="preserve"> komise expertů k ekonomické dimensi sportu</w:t>
      </w:r>
      <w:r>
        <w:t xml:space="preserve"> EU pod Evropskou komisí. </w:t>
      </w:r>
      <w:r w:rsidRPr="00300860">
        <w:rPr>
          <w:i/>
        </w:rPr>
        <w:t>Zpravodaj České unie sportu 3/2016</w:t>
      </w:r>
      <w:r>
        <w:t xml:space="preserve">. Dostupné online: </w:t>
      </w:r>
      <w:hyperlink r:id="rId38" w:history="1">
        <w:r w:rsidRPr="00217BE8">
          <w:rPr>
            <w:rStyle w:val="Hypertextovodkaz"/>
          </w:rPr>
          <w:t>http://www.cuscl.cz/docs/zpravodaj/ZP%20%C4%8CUS%2003_2016.pdf</w:t>
        </w:r>
      </w:hyperlink>
    </w:p>
    <w:p w:rsidR="00300860" w:rsidRDefault="00300860" w:rsidP="00300860">
      <w:pPr>
        <w:spacing w:before="120" w:after="120"/>
        <w:ind w:left="426" w:hanging="426"/>
      </w:pPr>
      <w:r>
        <w:t xml:space="preserve">TRANSPARENCY INTERNATIONAL, 2016. Financování sportu statutárními městy a kraji. Dostupné online: </w:t>
      </w:r>
      <w:hyperlink r:id="rId39" w:history="1">
        <w:r w:rsidRPr="00217BE8">
          <w:rPr>
            <w:rStyle w:val="Hypertextovodkaz"/>
          </w:rPr>
          <w:t>https://www.transparency.cz/wp-content/uploads/Publikace-Financov%C3%A1n%C3%AD-sportu-statut%C3%A1rn%C3%ADmi-m%C4%9Bsty-a-kraji.pdf</w:t>
        </w:r>
      </w:hyperlink>
    </w:p>
    <w:p w:rsidR="00300860" w:rsidRDefault="00300860" w:rsidP="00300860">
      <w:pPr>
        <w:spacing w:before="120" w:after="120"/>
        <w:ind w:left="426" w:hanging="426"/>
      </w:pPr>
      <w:r>
        <w:t>ÚZIS, 2015.</w:t>
      </w:r>
      <w:r w:rsidRPr="00095B31">
        <w:t xml:space="preserve"> </w:t>
      </w:r>
      <w:r w:rsidRPr="00BA3EF1">
        <w:t>Evropské výběrové šetření o zdraví</w:t>
      </w:r>
      <w:r>
        <w:t xml:space="preserve">. Dostupné online (základní výsledky šetření): </w:t>
      </w:r>
      <w:hyperlink r:id="rId40" w:history="1">
        <w:r w:rsidRPr="00217BE8">
          <w:rPr>
            <w:rStyle w:val="Hypertextovodkaz"/>
          </w:rPr>
          <w:t>http://www.uzis.cz/rychle-informace/ehis-2014-zakladni-vysledky-setreni</w:t>
        </w:r>
      </w:hyperlink>
    </w:p>
    <w:p w:rsidR="005F6DAF" w:rsidRDefault="00C150B6" w:rsidP="0002075B">
      <w:pPr>
        <w:spacing w:before="120" w:after="120"/>
        <w:ind w:left="426" w:hanging="426"/>
      </w:pPr>
      <w:r>
        <w:t xml:space="preserve">WPO, 2015. </w:t>
      </w:r>
      <w:proofErr w:type="spellStart"/>
      <w:r w:rsidRPr="00C150B6">
        <w:t>Global</w:t>
      </w:r>
      <w:proofErr w:type="spellEnd"/>
      <w:r w:rsidRPr="00C150B6">
        <w:t xml:space="preserve"> </w:t>
      </w:r>
      <w:proofErr w:type="spellStart"/>
      <w:r w:rsidRPr="00C150B6">
        <w:t>recommendations</w:t>
      </w:r>
      <w:proofErr w:type="spellEnd"/>
      <w:r w:rsidRPr="00C150B6">
        <w:t xml:space="preserve"> on </w:t>
      </w:r>
      <w:proofErr w:type="spellStart"/>
      <w:r w:rsidRPr="00C150B6">
        <w:t>physical</w:t>
      </w:r>
      <w:proofErr w:type="spellEnd"/>
      <w:r w:rsidRPr="00C150B6">
        <w:t xml:space="preserve"> </w:t>
      </w:r>
      <w:proofErr w:type="spellStart"/>
      <w:r w:rsidRPr="00C150B6">
        <w:t>activity</w:t>
      </w:r>
      <w:proofErr w:type="spellEnd"/>
      <w:r w:rsidRPr="00C150B6">
        <w:t xml:space="preserve"> </w:t>
      </w:r>
      <w:proofErr w:type="spellStart"/>
      <w:r w:rsidRPr="00C150B6">
        <w:t>for</w:t>
      </w:r>
      <w:proofErr w:type="spellEnd"/>
      <w:r w:rsidRPr="00C150B6">
        <w:t xml:space="preserve"> </w:t>
      </w:r>
      <w:proofErr w:type="spellStart"/>
      <w:r w:rsidRPr="00C150B6">
        <w:t>health</w:t>
      </w:r>
      <w:proofErr w:type="spellEnd"/>
      <w:r>
        <w:t xml:space="preserve">. Dostupné online: </w:t>
      </w:r>
      <w:hyperlink r:id="rId41" w:history="1">
        <w:r w:rsidRPr="00C77E47">
          <w:rPr>
            <w:rStyle w:val="Hypertextovodkaz"/>
          </w:rPr>
          <w:t>http://www.euro.who.int/__data/assets/pdf_file/0005/288041/WHO-Fact-Sheet-PA-2015.pdf</w:t>
        </w:r>
      </w:hyperlink>
    </w:p>
    <w:p w:rsidR="005F6DAF" w:rsidRDefault="005F6DAF" w:rsidP="005F6DAF">
      <w:r>
        <w:br w:type="page"/>
      </w:r>
    </w:p>
    <w:p w:rsidR="005F6DAF" w:rsidRDefault="0093360A" w:rsidP="0093360A">
      <w:pPr>
        <w:pStyle w:val="Nadpis1"/>
      </w:pPr>
      <w:bookmarkStart w:id="13" w:name="_Toc489436984"/>
      <w:r>
        <w:lastRenderedPageBreak/>
        <w:t>Přílohy</w:t>
      </w:r>
      <w:bookmarkEnd w:id="13"/>
    </w:p>
    <w:p w:rsidR="00A0736D" w:rsidRPr="00A0736D" w:rsidRDefault="00A0736D" w:rsidP="00A0736D">
      <w:pPr>
        <w:pStyle w:val="Titulek"/>
        <w:keepNext/>
        <w:rPr>
          <w:rFonts w:asciiTheme="majorHAnsi" w:hAnsiTheme="majorHAnsi"/>
          <w:b w:val="0"/>
          <w:color w:val="auto"/>
          <w:sz w:val="22"/>
          <w:szCs w:val="22"/>
        </w:rPr>
      </w:pPr>
      <w:r w:rsidRPr="00A0736D">
        <w:rPr>
          <w:rFonts w:asciiTheme="majorHAnsi" w:hAnsiTheme="majorHAnsi"/>
          <w:color w:val="auto"/>
          <w:sz w:val="22"/>
          <w:szCs w:val="22"/>
        </w:rPr>
        <w:t>Příloha 1</w:t>
      </w:r>
      <w:r>
        <w:rPr>
          <w:rFonts w:asciiTheme="majorHAnsi" w:hAnsiTheme="majorHAnsi"/>
          <w:color w:val="auto"/>
          <w:sz w:val="22"/>
          <w:szCs w:val="22"/>
        </w:rPr>
        <w:t xml:space="preserve"> </w:t>
      </w:r>
      <w:r w:rsidRPr="00A0736D">
        <w:rPr>
          <w:rFonts w:asciiTheme="majorHAnsi" w:hAnsiTheme="majorHAnsi"/>
          <w:b w:val="0"/>
          <w:color w:val="auto"/>
          <w:sz w:val="22"/>
          <w:szCs w:val="22"/>
        </w:rPr>
        <w:t xml:space="preserve">Vymezení kategorie </w:t>
      </w:r>
      <w:r w:rsidR="00C360F3">
        <w:rPr>
          <w:rFonts w:asciiTheme="majorHAnsi" w:hAnsiTheme="majorHAnsi"/>
          <w:b w:val="0"/>
          <w:color w:val="auto"/>
          <w:sz w:val="22"/>
          <w:szCs w:val="22"/>
        </w:rPr>
        <w:t>ekonomický</w:t>
      </w:r>
      <w:r w:rsidR="00B82598">
        <w:rPr>
          <w:rFonts w:asciiTheme="majorHAnsi" w:hAnsiTheme="majorHAnsi"/>
          <w:b w:val="0"/>
          <w:color w:val="auto"/>
          <w:sz w:val="22"/>
          <w:szCs w:val="22"/>
        </w:rPr>
        <w:t>ch</w:t>
      </w:r>
      <w:r w:rsidR="00C360F3">
        <w:rPr>
          <w:rFonts w:asciiTheme="majorHAnsi" w:hAnsiTheme="majorHAnsi"/>
          <w:b w:val="0"/>
          <w:color w:val="auto"/>
          <w:sz w:val="22"/>
          <w:szCs w:val="22"/>
        </w:rPr>
        <w:t xml:space="preserve"> činností </w:t>
      </w:r>
      <w:r w:rsidRPr="00A0736D">
        <w:rPr>
          <w:rFonts w:asciiTheme="majorHAnsi" w:hAnsiTheme="majorHAnsi"/>
          <w:b w:val="0"/>
          <w:color w:val="auto"/>
          <w:sz w:val="22"/>
          <w:szCs w:val="22"/>
        </w:rPr>
        <w:t>CZ-NACE 93.1</w:t>
      </w:r>
      <w:r w:rsidR="00B82598">
        <w:rPr>
          <w:rFonts w:asciiTheme="majorHAnsi" w:hAnsiTheme="majorHAnsi"/>
          <w:b w:val="0"/>
          <w:color w:val="auto"/>
          <w:sz w:val="22"/>
          <w:szCs w:val="22"/>
        </w:rPr>
        <w:t xml:space="preserve"> </w:t>
      </w:r>
      <w:r w:rsidR="00A9372B" w:rsidRPr="00A9372B">
        <w:rPr>
          <w:rFonts w:asciiTheme="majorHAnsi" w:hAnsiTheme="majorHAnsi"/>
          <w:b w:val="0"/>
          <w:color w:val="auto"/>
          <w:sz w:val="22"/>
          <w:szCs w:val="22"/>
        </w:rPr>
        <w:t>–</w:t>
      </w:r>
      <w:r w:rsidRPr="00A0736D">
        <w:rPr>
          <w:rFonts w:asciiTheme="majorHAnsi" w:hAnsiTheme="majorHAnsi"/>
          <w:b w:val="0"/>
          <w:color w:val="auto"/>
          <w:sz w:val="22"/>
          <w:szCs w:val="22"/>
        </w:rPr>
        <w:t xml:space="preserve"> Sportovní činnosti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A0736D" w:rsidRPr="00A0736D" w:rsidTr="00A0736D">
        <w:tc>
          <w:tcPr>
            <w:tcW w:w="9212" w:type="dxa"/>
            <w:gridSpan w:val="2"/>
            <w:tcBorders>
              <w:top w:val="single" w:sz="12" w:space="0" w:color="auto"/>
              <w:bottom w:val="single" w:sz="12" w:space="0" w:color="auto"/>
            </w:tcBorders>
            <w:shd w:val="clear" w:color="auto" w:fill="F2DBDB" w:themeFill="accent2" w:themeFillTint="33"/>
          </w:tcPr>
          <w:p w:rsidR="00A0736D" w:rsidRPr="00A0736D" w:rsidRDefault="00A0736D" w:rsidP="00A0736D">
            <w:pPr>
              <w:spacing w:before="120" w:after="120"/>
              <w:rPr>
                <w:rFonts w:asciiTheme="majorHAnsi" w:hAnsiTheme="majorHAnsi"/>
                <w:sz w:val="20"/>
                <w:szCs w:val="20"/>
              </w:rPr>
            </w:pPr>
            <w:r w:rsidRPr="00A0736D">
              <w:rPr>
                <w:rFonts w:asciiTheme="majorHAnsi" w:hAnsiTheme="majorHAnsi"/>
                <w:b/>
                <w:bCs/>
                <w:sz w:val="20"/>
                <w:szCs w:val="20"/>
              </w:rPr>
              <w:t>93.1 Sportovní činnosti</w:t>
            </w:r>
          </w:p>
        </w:tc>
      </w:tr>
      <w:tr w:rsidR="00A0736D" w:rsidRPr="00A0736D" w:rsidTr="00A07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tcBorders>
              <w:top w:val="single" w:sz="12" w:space="0" w:color="auto"/>
              <w:left w:val="nil"/>
              <w:bottom w:val="single" w:sz="4" w:space="0" w:color="auto"/>
              <w:right w:val="nil"/>
            </w:tcBorders>
          </w:tcPr>
          <w:p w:rsidR="00A0736D" w:rsidRPr="00A0736D" w:rsidRDefault="00A0736D" w:rsidP="00A0736D">
            <w:pPr>
              <w:spacing w:before="120" w:after="120"/>
              <w:rPr>
                <w:rFonts w:asciiTheme="majorHAnsi" w:hAnsiTheme="majorHAnsi"/>
                <w:b/>
                <w:bCs/>
                <w:sz w:val="20"/>
                <w:szCs w:val="20"/>
              </w:rPr>
            </w:pPr>
            <w:r w:rsidRPr="00A0736D">
              <w:rPr>
                <w:rFonts w:asciiTheme="majorHAnsi" w:hAnsiTheme="majorHAnsi"/>
                <w:b/>
                <w:bCs/>
                <w:sz w:val="20"/>
                <w:szCs w:val="20"/>
              </w:rPr>
              <w:t>Podkategorie</w:t>
            </w:r>
          </w:p>
        </w:tc>
        <w:tc>
          <w:tcPr>
            <w:tcW w:w="4606" w:type="dxa"/>
            <w:tcBorders>
              <w:top w:val="single" w:sz="12" w:space="0" w:color="auto"/>
              <w:left w:val="nil"/>
              <w:bottom w:val="single" w:sz="4" w:space="0" w:color="auto"/>
              <w:right w:val="nil"/>
            </w:tcBorders>
          </w:tcPr>
          <w:p w:rsidR="00A0736D" w:rsidRPr="00A0736D" w:rsidRDefault="00A0736D" w:rsidP="00A0736D">
            <w:pPr>
              <w:spacing w:before="120" w:after="120"/>
              <w:rPr>
                <w:rFonts w:asciiTheme="majorHAnsi" w:hAnsiTheme="majorHAnsi"/>
                <w:b/>
                <w:bCs/>
                <w:sz w:val="20"/>
                <w:szCs w:val="20"/>
              </w:rPr>
            </w:pPr>
            <w:r w:rsidRPr="00A0736D">
              <w:rPr>
                <w:rFonts w:asciiTheme="majorHAnsi" w:hAnsiTheme="majorHAnsi"/>
                <w:b/>
                <w:bCs/>
                <w:sz w:val="20"/>
                <w:szCs w:val="20"/>
              </w:rPr>
              <w:t>Příklady konkrétních činností</w:t>
            </w:r>
          </w:p>
        </w:tc>
      </w:tr>
      <w:tr w:rsidR="00A0736D" w:rsidRPr="00A0736D" w:rsidTr="00A0736D">
        <w:trPr>
          <w:trHeight w:val="3057"/>
        </w:trPr>
        <w:tc>
          <w:tcPr>
            <w:tcW w:w="4606" w:type="dxa"/>
            <w:tcBorders>
              <w:top w:val="single" w:sz="4" w:space="0" w:color="auto"/>
              <w:bottom w:val="single" w:sz="4" w:space="0" w:color="auto"/>
            </w:tcBorders>
            <w:vAlign w:val="center"/>
          </w:tcPr>
          <w:p w:rsidR="00A0736D" w:rsidRPr="00A0736D" w:rsidRDefault="00A0736D" w:rsidP="00A0736D">
            <w:pPr>
              <w:rPr>
                <w:rFonts w:asciiTheme="majorHAnsi" w:hAnsiTheme="majorHAnsi"/>
                <w:b/>
                <w:bCs/>
                <w:sz w:val="20"/>
                <w:szCs w:val="20"/>
              </w:rPr>
            </w:pPr>
            <w:r w:rsidRPr="00A0736D">
              <w:rPr>
                <w:rFonts w:asciiTheme="majorHAnsi" w:hAnsiTheme="majorHAnsi"/>
                <w:b/>
                <w:bCs/>
                <w:sz w:val="20"/>
                <w:szCs w:val="20"/>
              </w:rPr>
              <w:t>93.11 Provozování sportovních zařízení</w:t>
            </w:r>
          </w:p>
        </w:tc>
        <w:tc>
          <w:tcPr>
            <w:tcW w:w="4606" w:type="dxa"/>
            <w:tcBorders>
              <w:top w:val="single" w:sz="4" w:space="0" w:color="auto"/>
              <w:bottom w:val="single" w:sz="4" w:space="0" w:color="auto"/>
            </w:tcBorders>
          </w:tcPr>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 xml:space="preserve">provoz zařízení určených pro konání halových sportovních akcí nebo sportovních akcí pod širým nebem (např. fotbalové, hokejové, kriketové a ragbyové stadiony, závodní dráhy pro automobilové závody, psí nebo koňské dostihy plovárny a plavecké stadiony atletické stadiony zimní sportovní arény a stadiony apod.) </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pořádání halových sportovních akcí nebo sportovních akcí pod širým nebem v rámci profesionálního nebo amatérského sportu ve vlastních sportovních zařízeních</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správa sportovních zařízení a poskytování personálu k jejich provozu.</w:t>
            </w:r>
          </w:p>
        </w:tc>
      </w:tr>
      <w:tr w:rsidR="00A0736D" w:rsidRPr="00A0736D" w:rsidTr="000975F8">
        <w:trPr>
          <w:trHeight w:val="1973"/>
        </w:trPr>
        <w:tc>
          <w:tcPr>
            <w:tcW w:w="4606" w:type="dxa"/>
            <w:tcBorders>
              <w:top w:val="single" w:sz="4" w:space="0" w:color="auto"/>
              <w:bottom w:val="single" w:sz="4" w:space="0" w:color="auto"/>
            </w:tcBorders>
            <w:vAlign w:val="center"/>
          </w:tcPr>
          <w:p w:rsidR="00A0736D" w:rsidRPr="00A0736D" w:rsidRDefault="00A0736D" w:rsidP="00A0736D">
            <w:pPr>
              <w:rPr>
                <w:rFonts w:asciiTheme="majorHAnsi" w:hAnsiTheme="majorHAnsi"/>
                <w:b/>
                <w:bCs/>
                <w:sz w:val="20"/>
                <w:szCs w:val="20"/>
              </w:rPr>
            </w:pPr>
            <w:r w:rsidRPr="00A0736D">
              <w:rPr>
                <w:rFonts w:asciiTheme="majorHAnsi" w:hAnsiTheme="majorHAnsi"/>
                <w:b/>
                <w:bCs/>
                <w:sz w:val="20"/>
                <w:szCs w:val="20"/>
              </w:rPr>
              <w:t>93.12 Činnosti sportovních klubů</w:t>
            </w:r>
          </w:p>
        </w:tc>
        <w:tc>
          <w:tcPr>
            <w:tcW w:w="4606" w:type="dxa"/>
            <w:tcBorders>
              <w:top w:val="single" w:sz="4" w:space="0" w:color="auto"/>
              <w:bottom w:val="single" w:sz="4" w:space="0" w:color="auto"/>
            </w:tcBorders>
          </w:tcPr>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činnosti profesionálních, poloprofesionálních nebo amatérských sportovních klubů, které svým členům umožňují sportovní aktivity.</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provoz fotbalových, bowlingových, plaveckých, golfových, boxerských klubů, klubů zimních sportů, klubů šachových, lehkoatletických, střeleckých a jiných</w:t>
            </w:r>
          </w:p>
        </w:tc>
      </w:tr>
      <w:tr w:rsidR="00A0736D" w:rsidRPr="00A0736D" w:rsidTr="005C29AD">
        <w:trPr>
          <w:trHeight w:val="242"/>
        </w:trPr>
        <w:tc>
          <w:tcPr>
            <w:tcW w:w="4606" w:type="dxa"/>
            <w:tcBorders>
              <w:top w:val="single" w:sz="4" w:space="0" w:color="auto"/>
              <w:bottom w:val="single" w:sz="4" w:space="0" w:color="auto"/>
            </w:tcBorders>
            <w:vAlign w:val="bottom"/>
          </w:tcPr>
          <w:p w:rsidR="00A0736D" w:rsidRPr="00A0736D" w:rsidRDefault="00A0736D" w:rsidP="005C29AD">
            <w:pPr>
              <w:spacing w:before="120" w:after="120"/>
              <w:rPr>
                <w:rFonts w:asciiTheme="majorHAnsi" w:hAnsiTheme="majorHAnsi"/>
                <w:b/>
                <w:bCs/>
                <w:sz w:val="20"/>
                <w:szCs w:val="20"/>
              </w:rPr>
            </w:pPr>
            <w:bookmarkStart w:id="14" w:name="page210"/>
            <w:bookmarkEnd w:id="14"/>
            <w:r w:rsidRPr="00A0736D">
              <w:rPr>
                <w:rFonts w:asciiTheme="majorHAnsi" w:hAnsiTheme="majorHAnsi"/>
                <w:b/>
                <w:bCs/>
                <w:sz w:val="20"/>
                <w:szCs w:val="20"/>
              </w:rPr>
              <w:t>93.13 Činnosti fitcenter</w:t>
            </w:r>
          </w:p>
        </w:tc>
        <w:tc>
          <w:tcPr>
            <w:tcW w:w="4606" w:type="dxa"/>
            <w:tcBorders>
              <w:top w:val="single" w:sz="4" w:space="0" w:color="auto"/>
              <w:bottom w:val="single" w:sz="4" w:space="0" w:color="auto"/>
            </w:tcBorders>
          </w:tcPr>
          <w:p w:rsidR="00A0736D" w:rsidRPr="00A0736D" w:rsidRDefault="00A0736D" w:rsidP="00A0736D">
            <w:pPr>
              <w:spacing w:line="240" w:lineRule="auto"/>
              <w:rPr>
                <w:rFonts w:asciiTheme="majorHAnsi" w:hAnsiTheme="majorHAnsi"/>
                <w:sz w:val="20"/>
                <w:szCs w:val="20"/>
              </w:rPr>
            </w:pPr>
            <w:r w:rsidRPr="00A0736D">
              <w:rPr>
                <w:rFonts w:asciiTheme="majorHAnsi" w:hAnsiTheme="majorHAnsi"/>
                <w:sz w:val="20"/>
                <w:szCs w:val="20"/>
              </w:rPr>
              <w:t>činnosti fitcenter a klubů kulturistiky</w:t>
            </w:r>
          </w:p>
        </w:tc>
      </w:tr>
      <w:tr w:rsidR="00A0736D" w:rsidRPr="00A0736D" w:rsidTr="000975F8">
        <w:trPr>
          <w:trHeight w:val="3488"/>
        </w:trPr>
        <w:tc>
          <w:tcPr>
            <w:tcW w:w="4606" w:type="dxa"/>
            <w:tcBorders>
              <w:top w:val="single" w:sz="4" w:space="0" w:color="auto"/>
              <w:bottom w:val="single" w:sz="12" w:space="0" w:color="auto"/>
            </w:tcBorders>
            <w:vAlign w:val="center"/>
          </w:tcPr>
          <w:p w:rsidR="00A0736D" w:rsidRPr="00A0736D" w:rsidRDefault="00A0736D" w:rsidP="00A0736D">
            <w:pPr>
              <w:rPr>
                <w:rFonts w:asciiTheme="majorHAnsi" w:hAnsiTheme="majorHAnsi"/>
                <w:b/>
                <w:bCs/>
                <w:sz w:val="20"/>
                <w:szCs w:val="20"/>
              </w:rPr>
            </w:pPr>
            <w:r w:rsidRPr="00A0736D">
              <w:rPr>
                <w:rFonts w:asciiTheme="majorHAnsi" w:hAnsiTheme="majorHAnsi"/>
                <w:b/>
                <w:bCs/>
                <w:sz w:val="20"/>
                <w:szCs w:val="20"/>
              </w:rPr>
              <w:t>93.19 Ostatní sportovní činnosti</w:t>
            </w:r>
          </w:p>
        </w:tc>
        <w:tc>
          <w:tcPr>
            <w:tcW w:w="4606" w:type="dxa"/>
            <w:tcBorders>
              <w:top w:val="single" w:sz="4" w:space="0" w:color="auto"/>
              <w:bottom w:val="single" w:sz="12" w:space="0" w:color="auto"/>
            </w:tcBorders>
          </w:tcPr>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činnosti producentů nebo pořadatelů sportovních akcí, s poskytnutím nebo bez poskytnutí sportovních zařízení</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činnosti samostatných (nezávislých) sportovců, rozhodčích, časoměřičů, znalců atd.</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činnosti sportovních lig a regulačních orgánů činnosti spojené s propagací sportovních akcí</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 xml:space="preserve">provoz závodních stájí </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provoz honebních a rybářských revírů pro sportovní lov a rybolov</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činnosti horských vůdců a průvodců</w:t>
            </w:r>
          </w:p>
          <w:p w:rsidR="00A0736D" w:rsidRPr="00A0736D" w:rsidRDefault="00A0736D" w:rsidP="00A0736D">
            <w:pPr>
              <w:spacing w:after="120" w:line="240" w:lineRule="auto"/>
              <w:rPr>
                <w:rFonts w:asciiTheme="majorHAnsi" w:hAnsiTheme="majorHAnsi"/>
                <w:sz w:val="20"/>
                <w:szCs w:val="20"/>
              </w:rPr>
            </w:pPr>
            <w:r w:rsidRPr="00A0736D">
              <w:rPr>
                <w:rFonts w:asciiTheme="majorHAnsi" w:hAnsiTheme="majorHAnsi"/>
                <w:sz w:val="20"/>
                <w:szCs w:val="20"/>
              </w:rPr>
              <w:t xml:space="preserve">poskytování podpůrných služeb pro sportovní a rekreační lov a rybolov </w:t>
            </w:r>
          </w:p>
        </w:tc>
      </w:tr>
    </w:tbl>
    <w:p w:rsidR="00A0736D" w:rsidRPr="00A0736D" w:rsidRDefault="00A0736D" w:rsidP="00A0736D"/>
    <w:p w:rsidR="005F6DAF" w:rsidRPr="002526C8" w:rsidRDefault="002526C8" w:rsidP="005F6DAF">
      <w:pPr>
        <w:pStyle w:val="Titulek"/>
        <w:keepNext/>
        <w:rPr>
          <w:rFonts w:asciiTheme="majorHAnsi" w:hAnsiTheme="majorHAnsi"/>
          <w:color w:val="auto"/>
          <w:sz w:val="22"/>
          <w:szCs w:val="22"/>
        </w:rPr>
      </w:pPr>
      <w:r>
        <w:rPr>
          <w:rFonts w:asciiTheme="majorHAnsi" w:hAnsiTheme="majorHAnsi"/>
          <w:color w:val="auto"/>
          <w:sz w:val="22"/>
          <w:szCs w:val="22"/>
        </w:rPr>
        <w:lastRenderedPageBreak/>
        <w:t xml:space="preserve">Příloha 2 </w:t>
      </w:r>
      <w:r w:rsidRPr="002526C8">
        <w:rPr>
          <w:rFonts w:asciiTheme="majorHAnsi" w:hAnsiTheme="majorHAnsi"/>
          <w:b w:val="0"/>
          <w:color w:val="auto"/>
          <w:sz w:val="22"/>
          <w:szCs w:val="22"/>
        </w:rPr>
        <w:t>Vymezení</w:t>
      </w:r>
      <w:r>
        <w:rPr>
          <w:rFonts w:asciiTheme="majorHAnsi" w:hAnsiTheme="majorHAnsi"/>
          <w:b w:val="0"/>
          <w:color w:val="auto"/>
          <w:sz w:val="22"/>
          <w:szCs w:val="22"/>
        </w:rPr>
        <w:t xml:space="preserve"> kategorie </w:t>
      </w:r>
      <w:r w:rsidR="00C360F3">
        <w:rPr>
          <w:rFonts w:asciiTheme="majorHAnsi" w:hAnsiTheme="majorHAnsi"/>
          <w:b w:val="0"/>
          <w:color w:val="auto"/>
          <w:sz w:val="22"/>
          <w:szCs w:val="22"/>
        </w:rPr>
        <w:t xml:space="preserve">zaměstnání </w:t>
      </w:r>
      <w:r w:rsidR="00A9372B">
        <w:rPr>
          <w:rFonts w:asciiTheme="majorHAnsi" w:hAnsiTheme="majorHAnsi"/>
          <w:b w:val="0"/>
          <w:color w:val="auto"/>
          <w:sz w:val="22"/>
          <w:szCs w:val="22"/>
        </w:rPr>
        <w:t>CZ-</w:t>
      </w:r>
      <w:r>
        <w:rPr>
          <w:rFonts w:asciiTheme="majorHAnsi" w:hAnsiTheme="majorHAnsi"/>
          <w:b w:val="0"/>
          <w:color w:val="auto"/>
          <w:sz w:val="22"/>
          <w:szCs w:val="22"/>
        </w:rPr>
        <w:t xml:space="preserve">ISCO 342 </w:t>
      </w:r>
      <w:r w:rsidR="00A9372B" w:rsidRPr="00A9372B">
        <w:rPr>
          <w:rFonts w:asciiTheme="majorHAnsi" w:hAnsiTheme="majorHAnsi"/>
          <w:b w:val="0"/>
          <w:color w:val="auto"/>
          <w:sz w:val="22"/>
          <w:szCs w:val="22"/>
        </w:rPr>
        <w:t>–</w:t>
      </w:r>
      <w:r w:rsidR="00B82598">
        <w:rPr>
          <w:rFonts w:asciiTheme="majorHAnsi" w:hAnsiTheme="majorHAnsi"/>
          <w:b w:val="0"/>
          <w:color w:val="auto"/>
          <w:sz w:val="22"/>
          <w:szCs w:val="22"/>
        </w:rPr>
        <w:t xml:space="preserve"> </w:t>
      </w:r>
      <w:r w:rsidRPr="002526C8">
        <w:rPr>
          <w:rFonts w:asciiTheme="majorHAnsi" w:hAnsiTheme="majorHAnsi"/>
          <w:b w:val="0"/>
          <w:color w:val="auto"/>
          <w:sz w:val="22"/>
          <w:szCs w:val="22"/>
        </w:rPr>
        <w:t>Odborní pracovníci v oblasti sportu a fitness</w:t>
      </w:r>
    </w:p>
    <w:tbl>
      <w:tblPr>
        <w:tblStyle w:val="Mkatabulky"/>
        <w:tblW w:w="9464" w:type="dxa"/>
        <w:tblLook w:val="04A0"/>
      </w:tblPr>
      <w:tblGrid>
        <w:gridCol w:w="3070"/>
        <w:gridCol w:w="3701"/>
        <w:gridCol w:w="2693"/>
      </w:tblGrid>
      <w:tr w:rsidR="002526C8" w:rsidRPr="004335C6" w:rsidTr="00095B31">
        <w:tc>
          <w:tcPr>
            <w:tcW w:w="9464" w:type="dxa"/>
            <w:gridSpan w:val="3"/>
            <w:tcBorders>
              <w:top w:val="single" w:sz="12" w:space="0" w:color="auto"/>
              <w:left w:val="nil"/>
              <w:bottom w:val="single" w:sz="4" w:space="0" w:color="auto"/>
              <w:right w:val="nil"/>
            </w:tcBorders>
            <w:shd w:val="clear" w:color="auto" w:fill="F2DBDB" w:themeFill="accent2" w:themeFillTint="33"/>
            <w:vAlign w:val="center"/>
          </w:tcPr>
          <w:p w:rsidR="002526C8" w:rsidRPr="002526C8" w:rsidRDefault="002526C8" w:rsidP="002526C8">
            <w:pPr>
              <w:pStyle w:val="Nadpis3"/>
              <w:spacing w:before="120" w:after="120"/>
              <w:outlineLvl w:val="2"/>
              <w:rPr>
                <w:rFonts w:asciiTheme="majorHAnsi" w:hAnsiTheme="majorHAnsi"/>
                <w:color w:val="auto"/>
                <w:sz w:val="20"/>
                <w:szCs w:val="20"/>
              </w:rPr>
            </w:pPr>
            <w:bookmarkStart w:id="15" w:name="_Toc489436985"/>
            <w:r w:rsidRPr="002526C8">
              <w:rPr>
                <w:rFonts w:asciiTheme="majorHAnsi" w:hAnsiTheme="majorHAnsi"/>
                <w:color w:val="auto"/>
                <w:sz w:val="20"/>
                <w:szCs w:val="20"/>
              </w:rPr>
              <w:t>342 Odborní pracovníci v oblasti sportu a fitness</w:t>
            </w:r>
            <w:bookmarkEnd w:id="15"/>
          </w:p>
        </w:tc>
      </w:tr>
      <w:tr w:rsidR="002526C8" w:rsidRPr="004335C6" w:rsidTr="00095B31">
        <w:tc>
          <w:tcPr>
            <w:tcW w:w="3070" w:type="dxa"/>
            <w:tcBorders>
              <w:top w:val="single" w:sz="12" w:space="0" w:color="auto"/>
              <w:left w:val="nil"/>
              <w:bottom w:val="single" w:sz="4" w:space="0" w:color="auto"/>
              <w:right w:val="nil"/>
            </w:tcBorders>
          </w:tcPr>
          <w:p w:rsidR="002526C8" w:rsidRPr="002526C8" w:rsidRDefault="002526C8" w:rsidP="000975F8">
            <w:pPr>
              <w:pStyle w:val="Nadpis4"/>
              <w:spacing w:before="120" w:after="120"/>
              <w:outlineLvl w:val="3"/>
              <w:rPr>
                <w:rFonts w:asciiTheme="majorHAnsi" w:hAnsiTheme="majorHAnsi"/>
                <w:color w:val="auto"/>
                <w:sz w:val="20"/>
                <w:szCs w:val="20"/>
              </w:rPr>
            </w:pPr>
            <w:r w:rsidRPr="002526C8">
              <w:rPr>
                <w:rFonts w:asciiTheme="majorHAnsi" w:hAnsiTheme="majorHAnsi"/>
                <w:color w:val="auto"/>
                <w:sz w:val="20"/>
                <w:szCs w:val="20"/>
              </w:rPr>
              <w:t>P</w:t>
            </w:r>
            <w:r w:rsidR="00587175">
              <w:rPr>
                <w:rFonts w:asciiTheme="majorHAnsi" w:hAnsiTheme="majorHAnsi"/>
                <w:color w:val="auto"/>
                <w:sz w:val="20"/>
                <w:szCs w:val="20"/>
              </w:rPr>
              <w:t>odkate</w:t>
            </w:r>
            <w:r w:rsidRPr="002526C8">
              <w:rPr>
                <w:rFonts w:asciiTheme="majorHAnsi" w:hAnsiTheme="majorHAnsi"/>
                <w:color w:val="auto"/>
                <w:sz w:val="20"/>
                <w:szCs w:val="20"/>
              </w:rPr>
              <w:t>gorie</w:t>
            </w:r>
          </w:p>
        </w:tc>
        <w:tc>
          <w:tcPr>
            <w:tcW w:w="3701" w:type="dxa"/>
            <w:tcBorders>
              <w:top w:val="single" w:sz="12" w:space="0" w:color="auto"/>
              <w:left w:val="nil"/>
              <w:bottom w:val="single" w:sz="4" w:space="0" w:color="auto"/>
              <w:right w:val="nil"/>
            </w:tcBorders>
          </w:tcPr>
          <w:p w:rsidR="002526C8" w:rsidRPr="002526C8" w:rsidRDefault="002526C8" w:rsidP="000975F8">
            <w:pPr>
              <w:pStyle w:val="Nadpis4"/>
              <w:spacing w:before="120" w:after="120"/>
              <w:outlineLvl w:val="3"/>
              <w:rPr>
                <w:rFonts w:asciiTheme="majorHAnsi" w:hAnsiTheme="majorHAnsi"/>
                <w:color w:val="auto"/>
                <w:sz w:val="20"/>
                <w:szCs w:val="20"/>
              </w:rPr>
            </w:pPr>
            <w:r w:rsidRPr="002526C8">
              <w:rPr>
                <w:rFonts w:asciiTheme="majorHAnsi" w:hAnsiTheme="majorHAnsi"/>
                <w:color w:val="auto"/>
                <w:sz w:val="20"/>
                <w:szCs w:val="20"/>
              </w:rPr>
              <w:t>Příklady pracovních činností</w:t>
            </w:r>
          </w:p>
        </w:tc>
        <w:tc>
          <w:tcPr>
            <w:tcW w:w="2693" w:type="dxa"/>
            <w:tcBorders>
              <w:top w:val="single" w:sz="12" w:space="0" w:color="auto"/>
              <w:left w:val="nil"/>
              <w:bottom w:val="single" w:sz="4" w:space="0" w:color="auto"/>
              <w:right w:val="nil"/>
            </w:tcBorders>
          </w:tcPr>
          <w:p w:rsidR="002526C8" w:rsidRPr="002526C8" w:rsidRDefault="002526C8" w:rsidP="000975F8">
            <w:pPr>
              <w:pStyle w:val="Nadpis4"/>
              <w:spacing w:before="120" w:after="120"/>
              <w:outlineLvl w:val="3"/>
              <w:rPr>
                <w:rFonts w:asciiTheme="majorHAnsi" w:hAnsiTheme="majorHAnsi"/>
                <w:color w:val="auto"/>
                <w:sz w:val="20"/>
                <w:szCs w:val="20"/>
              </w:rPr>
            </w:pPr>
            <w:r w:rsidRPr="002526C8">
              <w:rPr>
                <w:rFonts w:asciiTheme="majorHAnsi" w:hAnsiTheme="majorHAnsi"/>
                <w:color w:val="auto"/>
                <w:sz w:val="20"/>
                <w:szCs w:val="20"/>
              </w:rPr>
              <w:t>Příklady zaměstnání</w:t>
            </w:r>
          </w:p>
        </w:tc>
      </w:tr>
      <w:tr w:rsidR="002526C8" w:rsidRPr="004335C6" w:rsidTr="00095B31">
        <w:trPr>
          <w:trHeight w:val="4210"/>
        </w:trPr>
        <w:tc>
          <w:tcPr>
            <w:tcW w:w="3070" w:type="dxa"/>
            <w:tcBorders>
              <w:top w:val="single" w:sz="4" w:space="0" w:color="auto"/>
              <w:left w:val="nil"/>
              <w:bottom w:val="single" w:sz="4" w:space="0" w:color="auto"/>
              <w:right w:val="nil"/>
            </w:tcBorders>
            <w:vAlign w:val="center"/>
          </w:tcPr>
          <w:p w:rsidR="002526C8" w:rsidRPr="002526C8" w:rsidRDefault="002526C8" w:rsidP="000975F8">
            <w:pPr>
              <w:pStyle w:val="Nadpis4"/>
              <w:outlineLvl w:val="3"/>
              <w:rPr>
                <w:rFonts w:asciiTheme="majorHAnsi" w:hAnsiTheme="majorHAnsi"/>
                <w:color w:val="auto"/>
                <w:sz w:val="20"/>
                <w:szCs w:val="20"/>
              </w:rPr>
            </w:pPr>
            <w:r w:rsidRPr="002526C8">
              <w:rPr>
                <w:rFonts w:asciiTheme="majorHAnsi" w:hAnsiTheme="majorHAnsi"/>
                <w:color w:val="auto"/>
                <w:sz w:val="20"/>
                <w:szCs w:val="20"/>
              </w:rPr>
              <w:t>3421 Atleti a ostatní profesionální sportovci</w:t>
            </w:r>
          </w:p>
        </w:tc>
        <w:tc>
          <w:tcPr>
            <w:tcW w:w="3701" w:type="dxa"/>
            <w:tcBorders>
              <w:top w:val="single" w:sz="4" w:space="0" w:color="auto"/>
              <w:left w:val="nil"/>
              <w:bottom w:val="single" w:sz="4" w:space="0" w:color="auto"/>
              <w:right w:val="nil"/>
            </w:tcBorders>
          </w:tcPr>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účast na sportovních soutěžích</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účast na pravidelných trénincích a provádění individuálního tréninku s cílem udržet si požadovanou úroveň výkonnosti a dovedností;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účast na sportovních propagačních akcích a poskytování rozhovorů médiím</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udržování vysokého stupně dovedností v příslušném sportovním odvětví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rozhodování o strategiích po konzultaci s trenéry Hráč golfu</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hodnocení jiných soutěžících a poměrů na sportovištích</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soutěžení na sportovních akcích</w:t>
            </w:r>
          </w:p>
        </w:tc>
        <w:tc>
          <w:tcPr>
            <w:tcW w:w="2693" w:type="dxa"/>
            <w:tcBorders>
              <w:top w:val="single" w:sz="4" w:space="0" w:color="auto"/>
              <w:left w:val="nil"/>
              <w:bottom w:val="single" w:sz="4" w:space="0" w:color="auto"/>
              <w:right w:val="nil"/>
            </w:tcBorders>
          </w:tcPr>
          <w:p w:rsidR="002526C8" w:rsidRPr="002526C8" w:rsidRDefault="002526C8" w:rsidP="00211B86">
            <w:pPr>
              <w:spacing w:after="0"/>
              <w:rPr>
                <w:rFonts w:asciiTheme="majorHAnsi" w:hAnsiTheme="majorHAnsi"/>
                <w:sz w:val="20"/>
                <w:szCs w:val="20"/>
              </w:rPr>
            </w:pPr>
            <w:r w:rsidRPr="002526C8">
              <w:rPr>
                <w:rFonts w:asciiTheme="majorHAnsi" w:hAnsiTheme="majorHAnsi" w:cs="Arial"/>
                <w:sz w:val="20"/>
                <w:szCs w:val="20"/>
              </w:rPr>
              <w:t>atlet</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boxer</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šachista</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fotbalista</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hokejista</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žokej</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hráč pokeru</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lyžař</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tenista</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zápasník</w:t>
            </w:r>
          </w:p>
          <w:p w:rsidR="002526C8" w:rsidRPr="002526C8" w:rsidRDefault="002526C8" w:rsidP="00211B86">
            <w:pPr>
              <w:spacing w:after="0"/>
              <w:rPr>
                <w:rFonts w:asciiTheme="majorHAnsi" w:hAnsiTheme="majorHAnsi" w:cs="Arial"/>
                <w:sz w:val="20"/>
                <w:szCs w:val="20"/>
              </w:rPr>
            </w:pPr>
            <w:r w:rsidRPr="002526C8">
              <w:rPr>
                <w:rFonts w:asciiTheme="majorHAnsi" w:hAnsiTheme="majorHAnsi" w:cs="Arial"/>
                <w:sz w:val="20"/>
                <w:szCs w:val="20"/>
              </w:rPr>
              <w:t>automobilový závodník</w:t>
            </w:r>
          </w:p>
          <w:p w:rsidR="002526C8" w:rsidRPr="002526C8" w:rsidRDefault="002526C8" w:rsidP="00211B86">
            <w:pPr>
              <w:spacing w:after="0"/>
              <w:jc w:val="both"/>
              <w:rPr>
                <w:rFonts w:asciiTheme="majorHAnsi" w:hAnsiTheme="majorHAnsi"/>
                <w:sz w:val="20"/>
                <w:szCs w:val="20"/>
              </w:rPr>
            </w:pPr>
            <w:r w:rsidRPr="002526C8">
              <w:rPr>
                <w:rFonts w:asciiTheme="majorHAnsi" w:hAnsiTheme="majorHAnsi" w:cs="Arial"/>
                <w:sz w:val="20"/>
                <w:szCs w:val="20"/>
              </w:rPr>
              <w:t>závodník na jízdním kole</w:t>
            </w:r>
          </w:p>
        </w:tc>
      </w:tr>
      <w:tr w:rsidR="002526C8" w:rsidRPr="004335C6" w:rsidTr="00095B31">
        <w:trPr>
          <w:trHeight w:val="7493"/>
        </w:trPr>
        <w:tc>
          <w:tcPr>
            <w:tcW w:w="3070" w:type="dxa"/>
            <w:tcBorders>
              <w:top w:val="single" w:sz="4" w:space="0" w:color="auto"/>
              <w:left w:val="nil"/>
              <w:bottom w:val="single" w:sz="4" w:space="0" w:color="auto"/>
              <w:right w:val="nil"/>
            </w:tcBorders>
            <w:vAlign w:val="center"/>
          </w:tcPr>
          <w:p w:rsidR="002526C8" w:rsidRPr="002526C8" w:rsidRDefault="002526C8" w:rsidP="000975F8">
            <w:pPr>
              <w:pStyle w:val="Nadpis4"/>
              <w:outlineLvl w:val="3"/>
              <w:rPr>
                <w:rFonts w:asciiTheme="majorHAnsi" w:hAnsiTheme="majorHAnsi"/>
                <w:color w:val="auto"/>
                <w:sz w:val="20"/>
                <w:szCs w:val="20"/>
              </w:rPr>
            </w:pPr>
            <w:r w:rsidRPr="002526C8">
              <w:rPr>
                <w:rFonts w:asciiTheme="majorHAnsi" w:hAnsiTheme="majorHAnsi"/>
                <w:color w:val="auto"/>
                <w:sz w:val="20"/>
                <w:szCs w:val="20"/>
              </w:rPr>
              <w:t>3422 Sportovní trenéři, instruktoři a úředníci sportovních klubů</w:t>
            </w:r>
          </w:p>
        </w:tc>
        <w:tc>
          <w:tcPr>
            <w:tcW w:w="3701" w:type="dxa"/>
            <w:tcBorders>
              <w:top w:val="single" w:sz="4" w:space="0" w:color="auto"/>
              <w:left w:val="nil"/>
              <w:bottom w:val="single" w:sz="4" w:space="0" w:color="auto"/>
              <w:right w:val="nil"/>
            </w:tcBorders>
          </w:tcPr>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nalézání silných a slabých stránek atletů nebo týmů</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plánování, příprava a vedení tréninků</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vytváření, plánování a koordinace časových rozvrhů a programů soutěží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motivace a příprava atletů a týmů na soutěže nebo zápasy</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formulování soutěžní strategie, příprava hracích plánů a vedení atletů a hráčů v průběhu zápasů nebo atletických soutěží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provádění analýz, hodnocení výkonu atletů nebo týmů a upravování tréninkových programů</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monitorování a provádění analýz techniky a výkonu, určování metod k dalšímu zlepšování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oficiální organizování sportovních akcí nebo atletických soutěží s cílem zachovat standardy</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hry a zajistit dodržování pravidel a bezpečnostních nařízení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vedení záznamů o času a o skóre během akcí nebo soutěží</w:t>
            </w:r>
          </w:p>
          <w:p w:rsidR="002526C8" w:rsidRPr="002526C8" w:rsidRDefault="002526C8" w:rsidP="002526C8">
            <w:pPr>
              <w:spacing w:after="120" w:line="240" w:lineRule="auto"/>
              <w:rPr>
                <w:rFonts w:asciiTheme="majorHAnsi" w:hAnsiTheme="majorHAnsi" w:cs="Arial"/>
                <w:sz w:val="20"/>
                <w:szCs w:val="20"/>
              </w:rPr>
            </w:pPr>
            <w:r w:rsidRPr="002526C8">
              <w:rPr>
                <w:rFonts w:asciiTheme="majorHAnsi" w:hAnsiTheme="majorHAnsi" w:cs="Arial"/>
                <w:sz w:val="20"/>
                <w:szCs w:val="20"/>
              </w:rPr>
              <w:t>posuzování výkonů soutěžících, udělování bodů, trestů a určování výsledků</w:t>
            </w:r>
          </w:p>
        </w:tc>
        <w:tc>
          <w:tcPr>
            <w:tcW w:w="2693" w:type="dxa"/>
            <w:tcBorders>
              <w:top w:val="single" w:sz="4" w:space="0" w:color="auto"/>
              <w:left w:val="nil"/>
              <w:bottom w:val="single" w:sz="4" w:space="0" w:color="auto"/>
              <w:right w:val="nil"/>
            </w:tcBorders>
          </w:tcPr>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s</w:t>
            </w:r>
            <w:r w:rsidR="002526C8" w:rsidRPr="002526C8">
              <w:rPr>
                <w:rFonts w:asciiTheme="majorHAnsi" w:hAnsiTheme="majorHAnsi" w:cs="Arial"/>
                <w:sz w:val="20"/>
                <w:szCs w:val="20"/>
              </w:rPr>
              <w:t>portovní trenér</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r</w:t>
            </w:r>
            <w:r w:rsidR="002526C8" w:rsidRPr="002526C8">
              <w:rPr>
                <w:rFonts w:asciiTheme="majorHAnsi" w:hAnsiTheme="majorHAnsi" w:cs="Arial"/>
                <w:sz w:val="20"/>
                <w:szCs w:val="20"/>
              </w:rPr>
              <w:t>ozhodčí</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i</w:t>
            </w:r>
            <w:r w:rsidR="002526C8" w:rsidRPr="002526C8">
              <w:rPr>
                <w:rFonts w:asciiTheme="majorHAnsi" w:hAnsiTheme="majorHAnsi" w:cs="Arial"/>
                <w:sz w:val="20"/>
                <w:szCs w:val="20"/>
              </w:rPr>
              <w:t>nstruktor lyžování</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ú</w:t>
            </w:r>
            <w:r w:rsidR="002526C8" w:rsidRPr="002526C8">
              <w:rPr>
                <w:rFonts w:asciiTheme="majorHAnsi" w:hAnsiTheme="majorHAnsi" w:cs="Arial"/>
                <w:sz w:val="20"/>
                <w:szCs w:val="20"/>
              </w:rPr>
              <w:t>ředník sportovního klubu</w:t>
            </w:r>
          </w:p>
          <w:p w:rsidR="002526C8" w:rsidRPr="002526C8" w:rsidRDefault="00095B31" w:rsidP="00211B86">
            <w:pPr>
              <w:spacing w:after="0"/>
              <w:jc w:val="both"/>
              <w:rPr>
                <w:rFonts w:asciiTheme="majorHAnsi" w:hAnsiTheme="majorHAnsi"/>
                <w:sz w:val="20"/>
                <w:szCs w:val="20"/>
              </w:rPr>
            </w:pPr>
            <w:r>
              <w:rPr>
                <w:rFonts w:asciiTheme="majorHAnsi" w:hAnsiTheme="majorHAnsi" w:cs="Arial"/>
                <w:sz w:val="20"/>
                <w:szCs w:val="20"/>
              </w:rPr>
              <w:t>i</w:t>
            </w:r>
            <w:r w:rsidR="002526C8" w:rsidRPr="002526C8">
              <w:rPr>
                <w:rFonts w:asciiTheme="majorHAnsi" w:hAnsiTheme="majorHAnsi" w:cs="Arial"/>
                <w:sz w:val="20"/>
                <w:szCs w:val="20"/>
              </w:rPr>
              <w:t>nstruktor plavání</w:t>
            </w:r>
          </w:p>
        </w:tc>
      </w:tr>
      <w:tr w:rsidR="002526C8" w:rsidRPr="004335C6" w:rsidTr="00095B31">
        <w:trPr>
          <w:trHeight w:val="3906"/>
        </w:trPr>
        <w:tc>
          <w:tcPr>
            <w:tcW w:w="3070" w:type="dxa"/>
            <w:tcBorders>
              <w:top w:val="single" w:sz="4" w:space="0" w:color="auto"/>
              <w:left w:val="nil"/>
              <w:bottom w:val="single" w:sz="12" w:space="0" w:color="auto"/>
              <w:right w:val="nil"/>
            </w:tcBorders>
            <w:vAlign w:val="center"/>
          </w:tcPr>
          <w:p w:rsidR="002526C8" w:rsidRPr="002526C8" w:rsidRDefault="002526C8" w:rsidP="000975F8">
            <w:pPr>
              <w:pStyle w:val="Nadpis4"/>
              <w:outlineLvl w:val="3"/>
              <w:rPr>
                <w:rFonts w:asciiTheme="majorHAnsi" w:hAnsiTheme="majorHAnsi"/>
                <w:color w:val="auto"/>
                <w:sz w:val="20"/>
                <w:szCs w:val="20"/>
              </w:rPr>
            </w:pPr>
            <w:r w:rsidRPr="002526C8">
              <w:rPr>
                <w:rFonts w:asciiTheme="majorHAnsi" w:hAnsiTheme="majorHAnsi"/>
                <w:color w:val="auto"/>
                <w:sz w:val="20"/>
                <w:szCs w:val="20"/>
              </w:rPr>
              <w:lastRenderedPageBreak/>
              <w:t>3423 Instruktoři a programoví vedoucí v rekreačních zařízeních a fitcentrech</w:t>
            </w:r>
          </w:p>
        </w:tc>
        <w:tc>
          <w:tcPr>
            <w:tcW w:w="3701" w:type="dxa"/>
            <w:tcBorders>
              <w:top w:val="single" w:sz="4" w:space="0" w:color="auto"/>
              <w:left w:val="nil"/>
              <w:bottom w:val="single" w:sz="12" w:space="0" w:color="auto"/>
              <w:right w:val="nil"/>
            </w:tcBorders>
          </w:tcPr>
          <w:p w:rsidR="002526C8" w:rsidRPr="002526C8" w:rsidRDefault="002526C8" w:rsidP="000975F8">
            <w:pPr>
              <w:spacing w:after="120"/>
              <w:rPr>
                <w:rFonts w:asciiTheme="majorHAnsi" w:hAnsiTheme="majorHAnsi" w:cs="Arial"/>
                <w:sz w:val="20"/>
                <w:szCs w:val="20"/>
              </w:rPr>
            </w:pPr>
            <w:r w:rsidRPr="002526C8">
              <w:rPr>
                <w:rFonts w:asciiTheme="majorHAnsi" w:hAnsiTheme="majorHAnsi" w:cs="Arial"/>
                <w:sz w:val="20"/>
                <w:szCs w:val="20"/>
              </w:rPr>
              <w:t>plánování a provádění rekreačních a fitness aktivit</w:t>
            </w:r>
          </w:p>
          <w:p w:rsidR="002526C8" w:rsidRPr="002526C8" w:rsidRDefault="002526C8" w:rsidP="000975F8">
            <w:pPr>
              <w:spacing w:after="120"/>
              <w:rPr>
                <w:rFonts w:asciiTheme="majorHAnsi" w:hAnsiTheme="majorHAnsi" w:cs="Arial"/>
                <w:sz w:val="20"/>
                <w:szCs w:val="20"/>
              </w:rPr>
            </w:pPr>
            <w:r w:rsidRPr="002526C8">
              <w:rPr>
                <w:rFonts w:asciiTheme="majorHAnsi" w:hAnsiTheme="majorHAnsi" w:cs="Arial"/>
                <w:sz w:val="20"/>
                <w:szCs w:val="20"/>
              </w:rPr>
              <w:t>monitorování rekreačních, sportovních a fitness aktivit s cílem zajistit bezpečnost, v případě nutnosti poskytování první pomoci</w:t>
            </w:r>
          </w:p>
          <w:p w:rsidR="002526C8" w:rsidRPr="002526C8" w:rsidRDefault="002526C8" w:rsidP="000975F8">
            <w:pPr>
              <w:spacing w:after="120"/>
              <w:rPr>
                <w:rFonts w:asciiTheme="majorHAnsi" w:hAnsiTheme="majorHAnsi" w:cs="Arial"/>
                <w:sz w:val="20"/>
                <w:szCs w:val="20"/>
              </w:rPr>
            </w:pPr>
            <w:r w:rsidRPr="002526C8">
              <w:rPr>
                <w:rFonts w:asciiTheme="majorHAnsi" w:hAnsiTheme="majorHAnsi" w:cs="Arial"/>
                <w:sz w:val="20"/>
                <w:szCs w:val="20"/>
              </w:rPr>
              <w:t>hodnocení a monitorování schopností a fyzické zdatnosti klienta a doporučování aktivit</w:t>
            </w:r>
          </w:p>
          <w:p w:rsidR="002526C8" w:rsidRPr="002526C8" w:rsidRDefault="002526C8" w:rsidP="000975F8">
            <w:pPr>
              <w:spacing w:after="120"/>
              <w:rPr>
                <w:rFonts w:asciiTheme="majorHAnsi" w:hAnsiTheme="majorHAnsi" w:cs="Arial"/>
                <w:sz w:val="20"/>
                <w:szCs w:val="20"/>
              </w:rPr>
            </w:pPr>
            <w:r w:rsidRPr="002526C8">
              <w:rPr>
                <w:rFonts w:asciiTheme="majorHAnsi" w:hAnsiTheme="majorHAnsi" w:cs="Arial"/>
                <w:sz w:val="20"/>
                <w:szCs w:val="20"/>
              </w:rPr>
              <w:t>předvádění a učení tělesných pohybů, koncepcí a dovedností používaných při fitness aktivitách a rekreačních činnostech</w:t>
            </w:r>
          </w:p>
          <w:p w:rsidR="002526C8" w:rsidRPr="002526C8" w:rsidRDefault="002526C8" w:rsidP="000975F8">
            <w:pPr>
              <w:spacing w:after="120"/>
              <w:rPr>
                <w:rFonts w:asciiTheme="majorHAnsi" w:hAnsiTheme="majorHAnsi" w:cs="Arial"/>
                <w:sz w:val="20"/>
                <w:szCs w:val="20"/>
              </w:rPr>
            </w:pPr>
            <w:r w:rsidRPr="002526C8">
              <w:rPr>
                <w:rFonts w:asciiTheme="majorHAnsi" w:hAnsiTheme="majorHAnsi" w:cs="Arial"/>
                <w:sz w:val="20"/>
                <w:szCs w:val="20"/>
              </w:rPr>
              <w:t>poskytování pokynů pro používání nářadí</w:t>
            </w:r>
          </w:p>
          <w:p w:rsidR="002526C8" w:rsidRPr="002526C8" w:rsidRDefault="002526C8" w:rsidP="000975F8">
            <w:pPr>
              <w:spacing w:after="120" w:line="240" w:lineRule="auto"/>
              <w:jc w:val="both"/>
              <w:rPr>
                <w:rFonts w:asciiTheme="majorHAnsi" w:hAnsiTheme="majorHAnsi"/>
                <w:sz w:val="20"/>
                <w:szCs w:val="20"/>
              </w:rPr>
            </w:pPr>
            <w:r w:rsidRPr="002526C8">
              <w:rPr>
                <w:rFonts w:asciiTheme="majorHAnsi" w:hAnsiTheme="majorHAnsi" w:cs="Arial"/>
                <w:sz w:val="20"/>
                <w:szCs w:val="20"/>
              </w:rPr>
              <w:t>vysvětlování a prosazování bezpečnostních postupů, pravidel a nařízení Instruktor plachtaření</w:t>
            </w:r>
          </w:p>
        </w:tc>
        <w:tc>
          <w:tcPr>
            <w:tcW w:w="2693" w:type="dxa"/>
            <w:tcBorders>
              <w:top w:val="single" w:sz="4" w:space="0" w:color="auto"/>
              <w:left w:val="nil"/>
              <w:bottom w:val="single" w:sz="12" w:space="0" w:color="auto"/>
              <w:right w:val="nil"/>
            </w:tcBorders>
          </w:tcPr>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i</w:t>
            </w:r>
            <w:r w:rsidR="002526C8" w:rsidRPr="002526C8">
              <w:rPr>
                <w:rFonts w:asciiTheme="majorHAnsi" w:hAnsiTheme="majorHAnsi" w:cs="Arial"/>
                <w:sz w:val="20"/>
                <w:szCs w:val="20"/>
              </w:rPr>
              <w:t>nstruktor aerobiku</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i</w:t>
            </w:r>
            <w:r w:rsidR="002526C8" w:rsidRPr="002526C8">
              <w:rPr>
                <w:rFonts w:asciiTheme="majorHAnsi" w:hAnsiTheme="majorHAnsi" w:cs="Arial"/>
                <w:sz w:val="20"/>
                <w:szCs w:val="20"/>
              </w:rPr>
              <w:t>nstruktor jízdy na koni</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i</w:t>
            </w:r>
            <w:r w:rsidR="002526C8" w:rsidRPr="002526C8">
              <w:rPr>
                <w:rFonts w:asciiTheme="majorHAnsi" w:hAnsiTheme="majorHAnsi" w:cs="Arial"/>
                <w:sz w:val="20"/>
                <w:szCs w:val="20"/>
              </w:rPr>
              <w:t>nstruktor aerobiku</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 xml:space="preserve">průvodce </w:t>
            </w:r>
            <w:proofErr w:type="spellStart"/>
            <w:r>
              <w:rPr>
                <w:rFonts w:asciiTheme="majorHAnsi" w:hAnsiTheme="majorHAnsi" w:cs="Arial"/>
                <w:sz w:val="20"/>
                <w:szCs w:val="20"/>
              </w:rPr>
              <w:t>outdoor</w:t>
            </w:r>
            <w:proofErr w:type="spellEnd"/>
            <w:r>
              <w:rPr>
                <w:rFonts w:asciiTheme="majorHAnsi" w:hAnsiTheme="majorHAnsi" w:cs="Arial"/>
                <w:sz w:val="20"/>
                <w:szCs w:val="20"/>
              </w:rPr>
              <w:t xml:space="preserve">. </w:t>
            </w:r>
            <w:r w:rsidR="002526C8" w:rsidRPr="002526C8">
              <w:rPr>
                <w:rFonts w:asciiTheme="majorHAnsi" w:hAnsiTheme="majorHAnsi" w:cs="Arial"/>
                <w:sz w:val="20"/>
                <w:szCs w:val="20"/>
              </w:rPr>
              <w:t>aktivitami</w:t>
            </w:r>
          </w:p>
          <w:p w:rsidR="002526C8" w:rsidRPr="002526C8" w:rsidRDefault="00095B31" w:rsidP="00211B86">
            <w:pPr>
              <w:spacing w:after="0"/>
              <w:rPr>
                <w:rFonts w:asciiTheme="majorHAnsi" w:hAnsiTheme="majorHAnsi" w:cs="Arial"/>
                <w:sz w:val="20"/>
                <w:szCs w:val="20"/>
              </w:rPr>
            </w:pPr>
            <w:r>
              <w:rPr>
                <w:rFonts w:asciiTheme="majorHAnsi" w:hAnsiTheme="majorHAnsi" w:cs="Arial"/>
                <w:sz w:val="20"/>
                <w:szCs w:val="20"/>
              </w:rPr>
              <w:t>o</w:t>
            </w:r>
            <w:r w:rsidR="002526C8" w:rsidRPr="002526C8">
              <w:rPr>
                <w:rFonts w:asciiTheme="majorHAnsi" w:hAnsiTheme="majorHAnsi" w:cs="Arial"/>
                <w:sz w:val="20"/>
                <w:szCs w:val="20"/>
              </w:rPr>
              <w:t>sobní trenér</w:t>
            </w:r>
          </w:p>
          <w:p w:rsidR="002526C8" w:rsidRPr="002526C8" w:rsidRDefault="002526C8" w:rsidP="00211B86">
            <w:pPr>
              <w:spacing w:after="0"/>
              <w:jc w:val="both"/>
              <w:rPr>
                <w:rFonts w:asciiTheme="majorHAnsi" w:hAnsiTheme="majorHAnsi"/>
                <w:sz w:val="20"/>
                <w:szCs w:val="20"/>
              </w:rPr>
            </w:pPr>
            <w:r w:rsidRPr="002526C8">
              <w:rPr>
                <w:rFonts w:asciiTheme="majorHAnsi" w:hAnsiTheme="majorHAnsi" w:cs="Arial"/>
                <w:sz w:val="20"/>
                <w:szCs w:val="20"/>
              </w:rPr>
              <w:t>Instruktor potápění</w:t>
            </w:r>
          </w:p>
        </w:tc>
      </w:tr>
    </w:tbl>
    <w:p w:rsidR="002526C8" w:rsidRPr="002526C8" w:rsidRDefault="002526C8" w:rsidP="002526C8">
      <w:pPr>
        <w:rPr>
          <w:lang w:eastAsia="en-US"/>
        </w:rPr>
      </w:pPr>
    </w:p>
    <w:p w:rsidR="002526C8" w:rsidRPr="00A0736D" w:rsidRDefault="002526C8" w:rsidP="002526C8">
      <w:pPr>
        <w:pStyle w:val="Titulek"/>
        <w:keepNext/>
        <w:rPr>
          <w:rFonts w:asciiTheme="majorHAnsi" w:hAnsiTheme="majorHAnsi"/>
          <w:b w:val="0"/>
          <w:color w:val="auto"/>
          <w:sz w:val="22"/>
          <w:szCs w:val="22"/>
        </w:rPr>
      </w:pPr>
      <w:r w:rsidRPr="00A0736D">
        <w:rPr>
          <w:rFonts w:asciiTheme="majorHAnsi" w:hAnsiTheme="majorHAnsi"/>
          <w:color w:val="auto"/>
          <w:sz w:val="22"/>
          <w:szCs w:val="22"/>
        </w:rPr>
        <w:t>Příloha 3</w:t>
      </w:r>
      <w:r w:rsidR="00A0736D" w:rsidRPr="00A0736D">
        <w:rPr>
          <w:rFonts w:asciiTheme="majorHAnsi" w:hAnsiTheme="majorHAnsi"/>
          <w:color w:val="auto"/>
          <w:sz w:val="22"/>
          <w:szCs w:val="22"/>
        </w:rPr>
        <w:t xml:space="preserve"> </w:t>
      </w:r>
      <w:r w:rsidR="00A0736D" w:rsidRPr="00A0736D">
        <w:rPr>
          <w:rFonts w:asciiTheme="majorHAnsi" w:hAnsiTheme="majorHAnsi"/>
          <w:b w:val="0"/>
          <w:color w:val="auto"/>
          <w:sz w:val="22"/>
          <w:szCs w:val="22"/>
        </w:rPr>
        <w:t>Vymezení oblasti sportu pro zahraniční obchod se zbožím v rámci Harmonizovaného systému</w:t>
      </w:r>
      <w:r w:rsidR="00B82598">
        <w:rPr>
          <w:rFonts w:asciiTheme="majorHAnsi" w:hAnsiTheme="majorHAnsi"/>
          <w:b w:val="0"/>
          <w:color w:val="auto"/>
          <w:sz w:val="22"/>
          <w:szCs w:val="22"/>
        </w:rPr>
        <w:t xml:space="preserve"> </w:t>
      </w:r>
      <w:r w:rsidR="00B82598" w:rsidRPr="00B82598">
        <w:rPr>
          <w:rFonts w:asciiTheme="majorHAnsi" w:hAnsiTheme="majorHAnsi"/>
          <w:b w:val="0"/>
          <w:color w:val="auto"/>
          <w:sz w:val="22"/>
          <w:szCs w:val="22"/>
        </w:rPr>
        <w:t>popisu a číselného označování zboží</w:t>
      </w:r>
      <w:r w:rsidR="00B82598">
        <w:rPr>
          <w:rFonts w:asciiTheme="majorHAnsi" w:hAnsiTheme="majorHAnsi"/>
          <w:b w:val="0"/>
          <w:color w:val="auto"/>
          <w:sz w:val="22"/>
          <w:szCs w:val="22"/>
        </w:rPr>
        <w:t xml:space="preserve"> </w:t>
      </w:r>
      <w:r w:rsidR="00B82598" w:rsidRPr="00B82598">
        <w:rPr>
          <w:rFonts w:asciiTheme="majorHAnsi" w:hAnsiTheme="majorHAnsi"/>
          <w:b w:val="0"/>
          <w:color w:val="auto"/>
          <w:sz w:val="22"/>
          <w:szCs w:val="22"/>
        </w:rPr>
        <w:t>Světové celní organizace</w:t>
      </w:r>
    </w:p>
    <w:tbl>
      <w:tblPr>
        <w:tblW w:w="8120" w:type="dxa"/>
        <w:tblLook w:val="04A0"/>
      </w:tblPr>
      <w:tblGrid>
        <w:gridCol w:w="2140"/>
        <w:gridCol w:w="1180"/>
        <w:gridCol w:w="4800"/>
      </w:tblGrid>
      <w:tr w:rsidR="005F6DAF" w:rsidRPr="00C92F86" w:rsidTr="00D20397">
        <w:trPr>
          <w:trHeight w:val="300"/>
        </w:trPr>
        <w:tc>
          <w:tcPr>
            <w:tcW w:w="2140" w:type="dxa"/>
            <w:tcBorders>
              <w:top w:val="single" w:sz="12" w:space="0" w:color="auto"/>
              <w:bottom w:val="single" w:sz="12" w:space="0" w:color="auto"/>
            </w:tcBorders>
            <w:shd w:val="clear" w:color="auto" w:fill="F2DBDB" w:themeFill="accent2" w:themeFillTint="33"/>
            <w:noWrap/>
            <w:hideMark/>
          </w:tcPr>
          <w:p w:rsidR="005F6DAF" w:rsidRPr="00C92F86" w:rsidRDefault="005F6DAF" w:rsidP="00D20397">
            <w:pPr>
              <w:spacing w:before="120" w:after="120" w:line="276" w:lineRule="auto"/>
              <w:rPr>
                <w:rFonts w:ascii="Calibri" w:hAnsi="Calibri"/>
                <w:b/>
                <w:bCs/>
                <w:color w:val="000000"/>
              </w:rPr>
            </w:pPr>
            <w:r w:rsidRPr="00C92F86">
              <w:rPr>
                <w:rFonts w:ascii="Calibri" w:hAnsi="Calibri"/>
                <w:b/>
                <w:bCs/>
                <w:color w:val="000000"/>
              </w:rPr>
              <w:t>Oblast</w:t>
            </w:r>
          </w:p>
        </w:tc>
        <w:tc>
          <w:tcPr>
            <w:tcW w:w="1180" w:type="dxa"/>
            <w:tcBorders>
              <w:top w:val="single" w:sz="12" w:space="0" w:color="auto"/>
              <w:bottom w:val="single" w:sz="12" w:space="0" w:color="auto"/>
            </w:tcBorders>
            <w:shd w:val="clear" w:color="auto" w:fill="F2DBDB" w:themeFill="accent2" w:themeFillTint="33"/>
            <w:noWrap/>
            <w:hideMark/>
          </w:tcPr>
          <w:p w:rsidR="005F6DAF" w:rsidRPr="00C92F86" w:rsidRDefault="005F6DAF" w:rsidP="00D20397">
            <w:pPr>
              <w:spacing w:before="120" w:after="120" w:line="276" w:lineRule="auto"/>
              <w:rPr>
                <w:rFonts w:ascii="Calibri" w:hAnsi="Calibri"/>
                <w:b/>
                <w:bCs/>
                <w:color w:val="000000"/>
              </w:rPr>
            </w:pPr>
            <w:r w:rsidRPr="00C92F86">
              <w:rPr>
                <w:rFonts w:ascii="Calibri" w:hAnsi="Calibri"/>
                <w:b/>
                <w:bCs/>
                <w:color w:val="000000"/>
              </w:rPr>
              <w:t>Kód</w:t>
            </w:r>
          </w:p>
        </w:tc>
        <w:tc>
          <w:tcPr>
            <w:tcW w:w="4800" w:type="dxa"/>
            <w:tcBorders>
              <w:top w:val="single" w:sz="12" w:space="0" w:color="auto"/>
              <w:bottom w:val="single" w:sz="12" w:space="0" w:color="auto"/>
            </w:tcBorders>
            <w:shd w:val="clear" w:color="auto" w:fill="F2DBDB" w:themeFill="accent2" w:themeFillTint="33"/>
            <w:noWrap/>
            <w:hideMark/>
          </w:tcPr>
          <w:p w:rsidR="005F6DAF" w:rsidRPr="00C92F86" w:rsidRDefault="005F6DAF" w:rsidP="00D20397">
            <w:pPr>
              <w:spacing w:before="120" w:after="120" w:line="276" w:lineRule="auto"/>
              <w:rPr>
                <w:rFonts w:ascii="Calibri" w:hAnsi="Calibri"/>
                <w:b/>
                <w:bCs/>
                <w:color w:val="000000"/>
              </w:rPr>
            </w:pPr>
            <w:r w:rsidRPr="00C92F86">
              <w:rPr>
                <w:rFonts w:ascii="Calibri" w:hAnsi="Calibri"/>
                <w:b/>
                <w:bCs/>
                <w:color w:val="000000"/>
              </w:rPr>
              <w:t>Popis</w:t>
            </w:r>
          </w:p>
        </w:tc>
      </w:tr>
      <w:tr w:rsidR="005F6DAF" w:rsidRPr="00C92F86" w:rsidTr="00D20397">
        <w:trPr>
          <w:trHeight w:val="300"/>
        </w:trPr>
        <w:tc>
          <w:tcPr>
            <w:tcW w:w="2140" w:type="dxa"/>
            <w:vMerge w:val="restart"/>
            <w:tcBorders>
              <w:top w:val="single" w:sz="12"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Lyže</w:t>
            </w:r>
          </w:p>
        </w:tc>
        <w:tc>
          <w:tcPr>
            <w:tcW w:w="1180" w:type="dxa"/>
            <w:tcBorders>
              <w:top w:val="single" w:sz="12"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640212</w:t>
            </w:r>
          </w:p>
        </w:tc>
        <w:tc>
          <w:tcPr>
            <w:tcW w:w="4800" w:type="dxa"/>
            <w:tcBorders>
              <w:top w:val="single" w:sz="12"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Sportovní a lyžařská obuv z plastů</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640312</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 xml:space="preserve">Sportovní a lyžařská obuv z </w:t>
            </w:r>
            <w:r>
              <w:rPr>
                <w:rFonts w:ascii="Calibri" w:hAnsi="Calibri"/>
                <w:color w:val="000000"/>
              </w:rPr>
              <w:t>kůže</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950611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Lyže sněhové</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950612</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Vázání na lyže sněhové</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950619</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Potřeby lyžařské ostatní</w:t>
            </w:r>
          </w:p>
        </w:tc>
      </w:tr>
      <w:tr w:rsidR="005F6DAF" w:rsidRPr="00C92F86" w:rsidTr="00D20397">
        <w:trPr>
          <w:trHeight w:val="300"/>
        </w:trPr>
        <w:tc>
          <w:tcPr>
            <w:tcW w:w="2140" w:type="dxa"/>
            <w:tcBorders>
              <w:top w:val="single" w:sz="4" w:space="0" w:color="auto"/>
              <w:bottom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Brusle</w:t>
            </w:r>
          </w:p>
        </w:tc>
        <w:tc>
          <w:tcPr>
            <w:tcW w:w="1180" w:type="dxa"/>
            <w:tcBorders>
              <w:top w:val="single" w:sz="4" w:space="0" w:color="auto"/>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950670</w:t>
            </w:r>
          </w:p>
        </w:tc>
        <w:tc>
          <w:tcPr>
            <w:tcW w:w="4800" w:type="dxa"/>
            <w:tcBorders>
              <w:top w:val="single" w:sz="4" w:space="0" w:color="auto"/>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Brusle,</w:t>
            </w:r>
            <w:r>
              <w:rPr>
                <w:rFonts w:ascii="Calibri" w:hAnsi="Calibri"/>
                <w:color w:val="000000"/>
              </w:rPr>
              <w:t xml:space="preserve"> </w:t>
            </w:r>
            <w:r w:rsidRPr="00C92F86">
              <w:rPr>
                <w:rFonts w:ascii="Calibri" w:hAnsi="Calibri"/>
                <w:color w:val="000000"/>
              </w:rPr>
              <w:t>i kolečkové,</w:t>
            </w:r>
            <w:r>
              <w:rPr>
                <w:rFonts w:ascii="Calibri" w:hAnsi="Calibri"/>
                <w:color w:val="000000"/>
              </w:rPr>
              <w:t xml:space="preserve"> </w:t>
            </w:r>
            <w:r w:rsidRPr="00C92F86">
              <w:rPr>
                <w:rFonts w:ascii="Calibri" w:hAnsi="Calibri"/>
                <w:color w:val="000000"/>
              </w:rPr>
              <w:t>vč</w:t>
            </w:r>
            <w:r>
              <w:rPr>
                <w:rFonts w:ascii="Calibri" w:hAnsi="Calibri"/>
                <w:color w:val="000000"/>
              </w:rPr>
              <w:t>.</w:t>
            </w:r>
            <w:r w:rsidRPr="00C92F86">
              <w:rPr>
                <w:rFonts w:ascii="Calibri" w:hAnsi="Calibri"/>
                <w:color w:val="000000"/>
              </w:rPr>
              <w:t xml:space="preserve"> obuvi</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D20397" w:rsidP="00D20397">
            <w:pPr>
              <w:spacing w:before="120" w:after="120" w:line="276" w:lineRule="auto"/>
              <w:rPr>
                <w:rFonts w:ascii="Calibri" w:hAnsi="Calibri"/>
                <w:color w:val="000000"/>
              </w:rPr>
            </w:pPr>
            <w:r>
              <w:rPr>
                <w:rFonts w:ascii="Calibri" w:hAnsi="Calibri"/>
                <w:color w:val="000000"/>
              </w:rPr>
              <w:t>Vodní sporty</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890310</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Čluny nafukovací</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890391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Plachetnice,</w:t>
            </w:r>
            <w:r>
              <w:rPr>
                <w:rFonts w:ascii="Calibri" w:hAnsi="Calibri"/>
                <w:color w:val="000000"/>
              </w:rPr>
              <w:t xml:space="preserve"> </w:t>
            </w:r>
            <w:r w:rsidRPr="00C92F86">
              <w:rPr>
                <w:rFonts w:ascii="Calibri" w:hAnsi="Calibri"/>
                <w:color w:val="000000"/>
              </w:rPr>
              <w:t>i s</w:t>
            </w:r>
            <w:r>
              <w:rPr>
                <w:rFonts w:ascii="Calibri" w:hAnsi="Calibri"/>
                <w:color w:val="000000"/>
              </w:rPr>
              <w:t> </w:t>
            </w:r>
            <w:r w:rsidRPr="00C92F86">
              <w:rPr>
                <w:rFonts w:ascii="Calibri" w:hAnsi="Calibri"/>
                <w:color w:val="000000"/>
              </w:rPr>
              <w:t>pomocným</w:t>
            </w:r>
            <w:r>
              <w:rPr>
                <w:rFonts w:ascii="Calibri" w:hAnsi="Calibri"/>
                <w:color w:val="000000"/>
              </w:rPr>
              <w:t xml:space="preserve"> motorem</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890392</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Čluny motorové,</w:t>
            </w:r>
            <w:r>
              <w:rPr>
                <w:rFonts w:ascii="Calibri" w:hAnsi="Calibri"/>
                <w:color w:val="000000"/>
              </w:rPr>
              <w:t xml:space="preserve"> </w:t>
            </w:r>
            <w:r w:rsidRPr="00C92F86">
              <w:rPr>
                <w:rFonts w:ascii="Calibri" w:hAnsi="Calibri"/>
                <w:color w:val="000000"/>
              </w:rPr>
              <w:t>ne s</w:t>
            </w:r>
            <w:r>
              <w:rPr>
                <w:rFonts w:ascii="Calibri" w:hAnsi="Calibri"/>
                <w:color w:val="000000"/>
              </w:rPr>
              <w:t> </w:t>
            </w:r>
            <w:r w:rsidRPr="00C92F86">
              <w:rPr>
                <w:rFonts w:ascii="Calibri" w:hAnsi="Calibri"/>
                <w:color w:val="000000"/>
              </w:rPr>
              <w:t>přívěsným</w:t>
            </w:r>
            <w:r>
              <w:rPr>
                <w:rFonts w:ascii="Calibri" w:hAnsi="Calibri"/>
                <w:color w:val="000000"/>
              </w:rPr>
              <w:t xml:space="preserve"> motorem</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890399</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Jachty aj</w:t>
            </w:r>
            <w:r>
              <w:rPr>
                <w:rFonts w:ascii="Calibri" w:hAnsi="Calibri"/>
                <w:color w:val="000000"/>
              </w:rPr>
              <w:t>.</w:t>
            </w:r>
            <w:r w:rsidRPr="00C92F86">
              <w:rPr>
                <w:rFonts w:ascii="Calibri" w:hAnsi="Calibri"/>
                <w:color w:val="000000"/>
              </w:rPr>
              <w:t xml:space="preserve"> lodě zábavní, kanoe,</w:t>
            </w:r>
            <w:r>
              <w:rPr>
                <w:rFonts w:ascii="Calibri" w:hAnsi="Calibri"/>
                <w:color w:val="000000"/>
              </w:rPr>
              <w:t xml:space="preserve"> </w:t>
            </w:r>
            <w:r w:rsidRPr="00C92F86">
              <w:rPr>
                <w:rFonts w:ascii="Calibri" w:hAnsi="Calibri"/>
                <w:color w:val="000000"/>
              </w:rPr>
              <w:t>čluny a vesla</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950621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Windsurfing</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950629</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Lyže,</w:t>
            </w:r>
            <w:r>
              <w:rPr>
                <w:rFonts w:ascii="Calibri" w:hAnsi="Calibri"/>
                <w:color w:val="000000"/>
              </w:rPr>
              <w:t xml:space="preserve"> </w:t>
            </w:r>
            <w:r w:rsidRPr="00C92F86">
              <w:rPr>
                <w:rFonts w:ascii="Calibri" w:hAnsi="Calibri"/>
                <w:color w:val="000000"/>
              </w:rPr>
              <w:t xml:space="preserve">saně vodní </w:t>
            </w:r>
            <w:r>
              <w:rPr>
                <w:rFonts w:ascii="Calibri" w:hAnsi="Calibri"/>
                <w:color w:val="000000"/>
              </w:rPr>
              <w:t>apod.</w:t>
            </w:r>
            <w:r w:rsidRPr="00C92F86">
              <w:rPr>
                <w:rFonts w:ascii="Calibri" w:hAnsi="Calibri"/>
                <w:color w:val="000000"/>
              </w:rPr>
              <w:t xml:space="preserve"> potřeby pro vodní sporty</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Golf</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950631</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Hole golfové,</w:t>
            </w:r>
            <w:r>
              <w:rPr>
                <w:rFonts w:ascii="Calibri" w:hAnsi="Calibri"/>
                <w:color w:val="000000"/>
              </w:rPr>
              <w:t xml:space="preserve"> </w:t>
            </w:r>
            <w:r w:rsidRPr="00C92F86">
              <w:rPr>
                <w:rFonts w:ascii="Calibri" w:hAnsi="Calibri"/>
                <w:color w:val="000000"/>
              </w:rPr>
              <w:t>úplné sady</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950632</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Míčky golfové</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950639</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Potřeby pro golf ostatní,</w:t>
            </w:r>
            <w:r>
              <w:rPr>
                <w:rFonts w:ascii="Calibri" w:hAnsi="Calibri"/>
                <w:color w:val="000000"/>
              </w:rPr>
              <w:t xml:space="preserve"> </w:t>
            </w:r>
            <w:r w:rsidRPr="00C92F86">
              <w:rPr>
                <w:rFonts w:ascii="Calibri" w:hAnsi="Calibri"/>
                <w:color w:val="000000"/>
              </w:rPr>
              <w:t>ne hole,</w:t>
            </w:r>
            <w:r>
              <w:rPr>
                <w:rFonts w:ascii="Calibri" w:hAnsi="Calibri"/>
                <w:color w:val="000000"/>
              </w:rPr>
              <w:t xml:space="preserve"> </w:t>
            </w:r>
            <w:r w:rsidRPr="00C92F86">
              <w:rPr>
                <w:rFonts w:ascii="Calibri" w:hAnsi="Calibri"/>
                <w:color w:val="000000"/>
              </w:rPr>
              <w:t>míčky</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Rakety</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950640</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Výrobky,</w:t>
            </w:r>
            <w:r>
              <w:rPr>
                <w:rFonts w:ascii="Calibri" w:hAnsi="Calibri"/>
                <w:color w:val="000000"/>
              </w:rPr>
              <w:t xml:space="preserve"> </w:t>
            </w:r>
            <w:r w:rsidRPr="00C92F86">
              <w:rPr>
                <w:rFonts w:ascii="Calibri" w:hAnsi="Calibri"/>
                <w:color w:val="000000"/>
              </w:rPr>
              <w:t>potřeby pro stolní tenis</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950651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Rakety tenisové,</w:t>
            </w:r>
            <w:r>
              <w:rPr>
                <w:rFonts w:ascii="Calibri" w:hAnsi="Calibri"/>
                <w:color w:val="000000"/>
              </w:rPr>
              <w:t xml:space="preserve"> </w:t>
            </w:r>
            <w:r w:rsidRPr="00C92F86">
              <w:rPr>
                <w:rFonts w:ascii="Calibri" w:hAnsi="Calibri"/>
                <w:color w:val="000000"/>
              </w:rPr>
              <w:t>i bez výpletu</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950659</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 xml:space="preserve">Rakety badmintonové </w:t>
            </w:r>
            <w:r>
              <w:rPr>
                <w:rFonts w:ascii="Calibri" w:hAnsi="Calibri"/>
                <w:color w:val="000000"/>
              </w:rPr>
              <w:t>apod.</w:t>
            </w:r>
            <w:r w:rsidRPr="00C92F86">
              <w:rPr>
                <w:rFonts w:ascii="Calibri" w:hAnsi="Calibri"/>
                <w:color w:val="000000"/>
              </w:rPr>
              <w:t>,</w:t>
            </w:r>
            <w:r>
              <w:rPr>
                <w:rFonts w:ascii="Calibri" w:hAnsi="Calibri"/>
                <w:color w:val="000000"/>
              </w:rPr>
              <w:t xml:space="preserve"> </w:t>
            </w:r>
            <w:r w:rsidRPr="00C92F86">
              <w:rPr>
                <w:rFonts w:ascii="Calibri" w:hAnsi="Calibri"/>
                <w:color w:val="000000"/>
              </w:rPr>
              <w:t>i bez výpletu</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Míče</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950661</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Míčky tenisové</w:t>
            </w:r>
            <w:r>
              <w:rPr>
                <w:rFonts w:ascii="Calibri" w:hAnsi="Calibri"/>
                <w:color w:val="000000"/>
              </w:rPr>
              <w:t xml:space="preserve"> </w:t>
            </w:r>
            <w:r w:rsidRPr="00C92F86">
              <w:rPr>
                <w:rFonts w:ascii="Calibri" w:hAnsi="Calibri"/>
                <w:color w:val="000000"/>
              </w:rPr>
              <w:t>(ne pro stolní tenis)</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950662</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Míče,</w:t>
            </w:r>
            <w:r>
              <w:rPr>
                <w:rFonts w:ascii="Calibri" w:hAnsi="Calibri"/>
                <w:color w:val="000000"/>
              </w:rPr>
              <w:t xml:space="preserve"> </w:t>
            </w:r>
            <w:r w:rsidRPr="00C92F86">
              <w:rPr>
                <w:rFonts w:ascii="Calibri" w:hAnsi="Calibri"/>
                <w:color w:val="000000"/>
              </w:rPr>
              <w:t>míčky nafukovací pro sport</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950669</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Míče,</w:t>
            </w:r>
            <w:r>
              <w:rPr>
                <w:rFonts w:ascii="Calibri" w:hAnsi="Calibri"/>
                <w:color w:val="000000"/>
              </w:rPr>
              <w:t xml:space="preserve"> míčky ostatní </w:t>
            </w:r>
            <w:r w:rsidRPr="00C92F86">
              <w:rPr>
                <w:rFonts w:ascii="Calibri" w:hAnsi="Calibri"/>
                <w:color w:val="000000"/>
              </w:rPr>
              <w:t>pro sport</w:t>
            </w:r>
            <w:r>
              <w:rPr>
                <w:rFonts w:ascii="Calibri" w:hAnsi="Calibri"/>
                <w:color w:val="000000"/>
              </w:rPr>
              <w:t xml:space="preserve"> </w:t>
            </w:r>
            <w:r w:rsidRPr="00C92F86">
              <w:rPr>
                <w:rFonts w:ascii="Calibri" w:hAnsi="Calibri"/>
                <w:color w:val="000000"/>
              </w:rPr>
              <w:t>(ne golf,</w:t>
            </w:r>
            <w:proofErr w:type="gramStart"/>
            <w:r w:rsidRPr="00C92F86">
              <w:rPr>
                <w:rFonts w:ascii="Calibri" w:hAnsi="Calibri"/>
                <w:color w:val="000000"/>
              </w:rPr>
              <w:t>stol.tenis</w:t>
            </w:r>
            <w:proofErr w:type="gramEnd"/>
            <w:r w:rsidRPr="00C92F86">
              <w:rPr>
                <w:rFonts w:ascii="Calibri" w:hAnsi="Calibri"/>
                <w:color w:val="000000"/>
              </w:rPr>
              <w:t>)</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010C40">
              <w:rPr>
                <w:rFonts w:ascii="Calibri" w:hAnsi="Calibri"/>
                <w:color w:val="000000"/>
              </w:rPr>
              <w:t>Atletika a venkovní sporty</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950691</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Výrobky,</w:t>
            </w:r>
            <w:r>
              <w:rPr>
                <w:rFonts w:ascii="Calibri" w:hAnsi="Calibri"/>
                <w:color w:val="000000"/>
              </w:rPr>
              <w:t xml:space="preserve"> </w:t>
            </w:r>
            <w:r w:rsidRPr="00C92F86">
              <w:rPr>
                <w:rFonts w:ascii="Calibri" w:hAnsi="Calibri"/>
                <w:color w:val="000000"/>
              </w:rPr>
              <w:t>potřeby ostatní pro tělocvik,</w:t>
            </w:r>
            <w:r>
              <w:rPr>
                <w:rFonts w:ascii="Calibri" w:hAnsi="Calibri"/>
                <w:color w:val="000000"/>
              </w:rPr>
              <w:t xml:space="preserve"> </w:t>
            </w:r>
            <w:r w:rsidRPr="00C92F86">
              <w:rPr>
                <w:rFonts w:ascii="Calibri" w:hAnsi="Calibri"/>
                <w:color w:val="000000"/>
              </w:rPr>
              <w:t>atletiku</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950699</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Potřeby pro sporty ost</w:t>
            </w:r>
            <w:r>
              <w:rPr>
                <w:rFonts w:ascii="Calibri" w:hAnsi="Calibri"/>
                <w:color w:val="000000"/>
              </w:rPr>
              <w:t>atní</w:t>
            </w:r>
            <w:r w:rsidRPr="00C92F86">
              <w:rPr>
                <w:rFonts w:ascii="Calibri" w:hAnsi="Calibri"/>
                <w:color w:val="000000"/>
              </w:rPr>
              <w:t>,</w:t>
            </w:r>
            <w:r>
              <w:rPr>
                <w:rFonts w:ascii="Calibri" w:hAnsi="Calibri"/>
                <w:color w:val="000000"/>
              </w:rPr>
              <w:t xml:space="preserve"> </w:t>
            </w:r>
            <w:r w:rsidRPr="00C92F86">
              <w:rPr>
                <w:rFonts w:ascii="Calibri" w:hAnsi="Calibri"/>
                <w:color w:val="000000"/>
              </w:rPr>
              <w:t>hry pod širým nebem</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Rybaření</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950710</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Pruty rybářské</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950720</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Udice,</w:t>
            </w:r>
            <w:r>
              <w:rPr>
                <w:rFonts w:ascii="Calibri" w:hAnsi="Calibri"/>
                <w:color w:val="000000"/>
              </w:rPr>
              <w:t xml:space="preserve"> </w:t>
            </w:r>
            <w:r w:rsidRPr="00C92F86">
              <w:rPr>
                <w:rFonts w:ascii="Calibri" w:hAnsi="Calibri"/>
                <w:color w:val="000000"/>
              </w:rPr>
              <w:t>i navázané na nástavec</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950730</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Navijáky rybářské</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950790</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Pr>
                <w:rFonts w:ascii="Calibri" w:hAnsi="Calibri"/>
                <w:color w:val="000000"/>
              </w:rPr>
              <w:t xml:space="preserve">Potřeby rybářské </w:t>
            </w:r>
            <w:r w:rsidRPr="00C92F86">
              <w:rPr>
                <w:rFonts w:ascii="Calibri" w:hAnsi="Calibri"/>
                <w:color w:val="000000"/>
              </w:rPr>
              <w:t>ost</w:t>
            </w:r>
            <w:r>
              <w:rPr>
                <w:rFonts w:ascii="Calibri" w:hAnsi="Calibri"/>
                <w:color w:val="000000"/>
              </w:rPr>
              <w:t>atní</w:t>
            </w:r>
            <w:r w:rsidRPr="00C92F86">
              <w:rPr>
                <w:rFonts w:ascii="Calibri" w:hAnsi="Calibri"/>
                <w:color w:val="000000"/>
              </w:rPr>
              <w:t>,</w:t>
            </w:r>
            <w:r>
              <w:rPr>
                <w:rFonts w:ascii="Calibri" w:hAnsi="Calibri"/>
                <w:color w:val="000000"/>
              </w:rPr>
              <w:t xml:space="preserve"> </w:t>
            </w:r>
            <w:r w:rsidRPr="00C92F86">
              <w:rPr>
                <w:rFonts w:ascii="Calibri" w:hAnsi="Calibri"/>
                <w:color w:val="000000"/>
              </w:rPr>
              <w:t>potřeby lovecké</w:t>
            </w:r>
            <w:r>
              <w:rPr>
                <w:rFonts w:ascii="Calibri" w:hAnsi="Calibri"/>
                <w:color w:val="000000"/>
              </w:rPr>
              <w:t xml:space="preserve"> </w:t>
            </w:r>
            <w:r w:rsidRPr="00C92F86">
              <w:rPr>
                <w:rFonts w:ascii="Calibri" w:hAnsi="Calibri"/>
                <w:color w:val="000000"/>
              </w:rPr>
              <w:t>(ne dechové)</w:t>
            </w:r>
          </w:p>
        </w:tc>
      </w:tr>
      <w:tr w:rsidR="005F6DAF" w:rsidRPr="00C92F86" w:rsidTr="00D20397">
        <w:trPr>
          <w:trHeight w:val="300"/>
        </w:trPr>
        <w:tc>
          <w:tcPr>
            <w:tcW w:w="2140" w:type="dxa"/>
            <w:tcBorders>
              <w:top w:val="single" w:sz="4" w:space="0" w:color="auto"/>
              <w:bottom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Cyklistika</w:t>
            </w:r>
          </w:p>
        </w:tc>
        <w:tc>
          <w:tcPr>
            <w:tcW w:w="1180" w:type="dxa"/>
            <w:tcBorders>
              <w:top w:val="single" w:sz="4" w:space="0" w:color="auto"/>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871200</w:t>
            </w:r>
          </w:p>
        </w:tc>
        <w:tc>
          <w:tcPr>
            <w:tcW w:w="4800" w:type="dxa"/>
            <w:tcBorders>
              <w:top w:val="single" w:sz="4" w:space="0" w:color="auto"/>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Kola jízdní aj</w:t>
            </w:r>
            <w:r>
              <w:rPr>
                <w:rFonts w:ascii="Calibri" w:hAnsi="Calibri"/>
                <w:color w:val="000000"/>
              </w:rPr>
              <w:t>.</w:t>
            </w:r>
            <w:r w:rsidRPr="00C92F86">
              <w:rPr>
                <w:rFonts w:ascii="Calibri" w:hAnsi="Calibri"/>
                <w:color w:val="000000"/>
              </w:rPr>
              <w:t xml:space="preserve"> bez motoru</w:t>
            </w:r>
            <w:r>
              <w:rPr>
                <w:rFonts w:ascii="Calibri" w:hAnsi="Calibri"/>
                <w:color w:val="000000"/>
              </w:rPr>
              <w:t xml:space="preserve"> </w:t>
            </w:r>
            <w:r w:rsidRPr="00C92F86">
              <w:rPr>
                <w:rFonts w:ascii="Calibri" w:hAnsi="Calibri"/>
                <w:color w:val="000000"/>
              </w:rPr>
              <w:t>(vč</w:t>
            </w:r>
            <w:r>
              <w:rPr>
                <w:rFonts w:ascii="Calibri" w:hAnsi="Calibri"/>
                <w:color w:val="000000"/>
              </w:rPr>
              <w:t xml:space="preserve">. </w:t>
            </w:r>
            <w:r w:rsidRPr="00C92F86">
              <w:rPr>
                <w:rFonts w:ascii="Calibri" w:hAnsi="Calibri"/>
                <w:color w:val="000000"/>
              </w:rPr>
              <w:t>tříkolek)</w:t>
            </w:r>
          </w:p>
        </w:tc>
      </w:tr>
      <w:tr w:rsidR="005F6DAF" w:rsidRPr="00C92F86" w:rsidTr="00D20397">
        <w:trPr>
          <w:trHeight w:val="300"/>
        </w:trPr>
        <w:tc>
          <w:tcPr>
            <w:tcW w:w="2140" w:type="dxa"/>
            <w:tcBorders>
              <w:top w:val="single" w:sz="4" w:space="0" w:color="auto"/>
              <w:bottom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Padáky</w:t>
            </w:r>
          </w:p>
        </w:tc>
        <w:tc>
          <w:tcPr>
            <w:tcW w:w="1180" w:type="dxa"/>
            <w:tcBorders>
              <w:top w:val="single" w:sz="4" w:space="0" w:color="auto"/>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880400</w:t>
            </w:r>
          </w:p>
        </w:tc>
        <w:tc>
          <w:tcPr>
            <w:tcW w:w="4800" w:type="dxa"/>
            <w:tcBorders>
              <w:top w:val="single" w:sz="4" w:space="0" w:color="auto"/>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Padáky,</w:t>
            </w:r>
            <w:r>
              <w:rPr>
                <w:rFonts w:ascii="Calibri" w:hAnsi="Calibri"/>
                <w:color w:val="000000"/>
              </w:rPr>
              <w:t xml:space="preserve"> </w:t>
            </w:r>
            <w:r w:rsidRPr="00C92F86">
              <w:rPr>
                <w:rFonts w:ascii="Calibri" w:hAnsi="Calibri"/>
                <w:color w:val="000000"/>
              </w:rPr>
              <w:t>i rotující</w:t>
            </w:r>
            <w:r>
              <w:rPr>
                <w:rFonts w:ascii="Calibri" w:hAnsi="Calibri"/>
                <w:color w:val="000000"/>
              </w:rPr>
              <w:t xml:space="preserve">, </w:t>
            </w:r>
            <w:r w:rsidRPr="00C92F86">
              <w:rPr>
                <w:rFonts w:ascii="Calibri" w:hAnsi="Calibri"/>
                <w:color w:val="000000"/>
              </w:rPr>
              <w:t>části,</w:t>
            </w:r>
            <w:r>
              <w:rPr>
                <w:rFonts w:ascii="Calibri" w:hAnsi="Calibri"/>
                <w:color w:val="000000"/>
              </w:rPr>
              <w:t xml:space="preserve"> </w:t>
            </w:r>
            <w:r w:rsidRPr="00C92F86">
              <w:rPr>
                <w:rFonts w:ascii="Calibri" w:hAnsi="Calibri"/>
                <w:color w:val="000000"/>
              </w:rPr>
              <w:t>příslušenství</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Sportovní oděvy</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420321</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Rukavice,</w:t>
            </w:r>
            <w:r>
              <w:rPr>
                <w:rFonts w:ascii="Calibri" w:hAnsi="Calibri"/>
                <w:color w:val="000000"/>
              </w:rPr>
              <w:t xml:space="preserve"> </w:t>
            </w:r>
            <w:r w:rsidRPr="00C92F86">
              <w:rPr>
                <w:rFonts w:ascii="Calibri" w:hAnsi="Calibri"/>
                <w:color w:val="000000"/>
              </w:rPr>
              <w:t xml:space="preserve">palčáky pro sport z usně </w:t>
            </w:r>
            <w:proofErr w:type="spellStart"/>
            <w:r w:rsidRPr="00C92F86">
              <w:rPr>
                <w:rFonts w:ascii="Calibri" w:hAnsi="Calibri"/>
                <w:color w:val="000000"/>
              </w:rPr>
              <w:t>přír</w:t>
            </w:r>
            <w:proofErr w:type="spellEnd"/>
            <w:r>
              <w:rPr>
                <w:rFonts w:ascii="Calibri" w:hAnsi="Calibri"/>
                <w:color w:val="000000"/>
              </w:rPr>
              <w:t>.</w:t>
            </w:r>
            <w:r w:rsidRPr="00C92F86">
              <w:rPr>
                <w:rFonts w:ascii="Calibri" w:hAnsi="Calibri"/>
                <w:color w:val="000000"/>
              </w:rPr>
              <w:t>,</w:t>
            </w:r>
            <w:r>
              <w:rPr>
                <w:rFonts w:ascii="Calibri" w:hAnsi="Calibri"/>
                <w:color w:val="000000"/>
              </w:rPr>
              <w:t xml:space="preserve"> (…)</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611220</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Oděvy lyžařské,</w:t>
            </w:r>
            <w:r>
              <w:rPr>
                <w:rFonts w:ascii="Calibri" w:hAnsi="Calibri"/>
                <w:color w:val="000000"/>
              </w:rPr>
              <w:t xml:space="preserve"> </w:t>
            </w:r>
            <w:r w:rsidRPr="00C92F86">
              <w:rPr>
                <w:rFonts w:ascii="Calibri" w:hAnsi="Calibri"/>
                <w:color w:val="000000"/>
              </w:rPr>
              <w:t>pletené,</w:t>
            </w:r>
            <w:r>
              <w:rPr>
                <w:rFonts w:ascii="Calibri" w:hAnsi="Calibri"/>
                <w:color w:val="000000"/>
              </w:rPr>
              <w:t xml:space="preserve"> </w:t>
            </w:r>
            <w:r w:rsidRPr="00C92F86">
              <w:rPr>
                <w:rFonts w:ascii="Calibri" w:hAnsi="Calibri"/>
                <w:color w:val="000000"/>
              </w:rPr>
              <w:t>háčkované</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611231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Plavky pánské,</w:t>
            </w:r>
            <w:r>
              <w:rPr>
                <w:rFonts w:ascii="Calibri" w:hAnsi="Calibri"/>
                <w:color w:val="000000"/>
              </w:rPr>
              <w:t xml:space="preserve"> </w:t>
            </w:r>
            <w:proofErr w:type="gramStart"/>
            <w:r w:rsidRPr="00C92F86">
              <w:rPr>
                <w:rFonts w:ascii="Calibri" w:hAnsi="Calibri"/>
                <w:color w:val="000000"/>
              </w:rPr>
              <w:t>chlap.</w:t>
            </w:r>
            <w:r>
              <w:rPr>
                <w:rFonts w:ascii="Calibri" w:hAnsi="Calibri"/>
                <w:color w:val="000000"/>
              </w:rPr>
              <w:t xml:space="preserve"> </w:t>
            </w:r>
            <w:r w:rsidRPr="00C92F86">
              <w:rPr>
                <w:rFonts w:ascii="Calibri" w:hAnsi="Calibri"/>
                <w:color w:val="000000"/>
              </w:rPr>
              <w:t>z vláken</w:t>
            </w:r>
            <w:proofErr w:type="gramEnd"/>
            <w:r w:rsidRPr="00C92F86">
              <w:rPr>
                <w:rFonts w:ascii="Calibri" w:hAnsi="Calibri"/>
                <w:color w:val="000000"/>
              </w:rPr>
              <w:t xml:space="preserve"> </w:t>
            </w:r>
            <w:proofErr w:type="spellStart"/>
            <w:r w:rsidRPr="00C92F86">
              <w:rPr>
                <w:rFonts w:ascii="Calibri" w:hAnsi="Calibri"/>
                <w:color w:val="000000"/>
              </w:rPr>
              <w:t>syntet</w:t>
            </w:r>
            <w:proofErr w:type="spellEnd"/>
            <w:r w:rsidRPr="00C92F86">
              <w:rPr>
                <w:rFonts w:ascii="Calibri" w:hAnsi="Calibri"/>
                <w:color w:val="000000"/>
              </w:rPr>
              <w:t>,</w:t>
            </w:r>
            <w:r>
              <w:rPr>
                <w:rFonts w:ascii="Calibri" w:hAnsi="Calibri"/>
                <w:color w:val="000000"/>
              </w:rPr>
              <w:t xml:space="preserve"> </w:t>
            </w:r>
            <w:r w:rsidRPr="00C92F86">
              <w:rPr>
                <w:rFonts w:ascii="Calibri" w:hAnsi="Calibri"/>
                <w:color w:val="000000"/>
              </w:rPr>
              <w:t>plet,</w:t>
            </w:r>
            <w:r>
              <w:rPr>
                <w:rFonts w:ascii="Calibri" w:hAnsi="Calibri"/>
                <w:color w:val="000000"/>
              </w:rPr>
              <w:t xml:space="preserve"> </w:t>
            </w:r>
            <w:proofErr w:type="spellStart"/>
            <w:r w:rsidRPr="00C92F86">
              <w:rPr>
                <w:rFonts w:ascii="Calibri" w:hAnsi="Calibri"/>
                <w:color w:val="000000"/>
              </w:rPr>
              <w:t>háčk</w:t>
            </w:r>
            <w:proofErr w:type="spellEnd"/>
            <w:r>
              <w:rPr>
                <w:rFonts w:ascii="Calibri" w:hAnsi="Calibri"/>
                <w:color w:val="000000"/>
              </w:rPr>
              <w:t>.</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611239</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w:t>
            </w:r>
            <w:r>
              <w:rPr>
                <w:rFonts w:ascii="Calibri" w:hAnsi="Calibri"/>
                <w:color w:val="000000"/>
              </w:rPr>
              <w:t>lavky pánské,</w:t>
            </w:r>
            <w:proofErr w:type="gramStart"/>
            <w:r>
              <w:rPr>
                <w:rFonts w:ascii="Calibri" w:hAnsi="Calibri"/>
                <w:color w:val="000000"/>
              </w:rPr>
              <w:t>chlap. z mat</w:t>
            </w:r>
            <w:proofErr w:type="gramEnd"/>
            <w:r>
              <w:rPr>
                <w:rFonts w:ascii="Calibri" w:hAnsi="Calibri"/>
                <w:color w:val="000000"/>
              </w:rPr>
              <w:t xml:space="preserve">.textil </w:t>
            </w:r>
            <w:proofErr w:type="spellStart"/>
            <w:r w:rsidRPr="00C92F86">
              <w:rPr>
                <w:rFonts w:ascii="Calibri" w:hAnsi="Calibri"/>
                <w:color w:val="000000"/>
              </w:rPr>
              <w:t>ost</w:t>
            </w:r>
            <w:proofErr w:type="spellEnd"/>
            <w:r>
              <w:rPr>
                <w:rFonts w:ascii="Calibri" w:hAnsi="Calibri"/>
                <w:color w:val="000000"/>
              </w:rPr>
              <w:t>.</w:t>
            </w:r>
            <w:r w:rsidRPr="00C92F86">
              <w:rPr>
                <w:rFonts w:ascii="Calibri" w:hAnsi="Calibri"/>
                <w:color w:val="000000"/>
              </w:rPr>
              <w:t>,</w:t>
            </w:r>
            <w:r>
              <w:rPr>
                <w:rFonts w:ascii="Calibri" w:hAnsi="Calibri"/>
                <w:color w:val="000000"/>
              </w:rPr>
              <w:t xml:space="preserve"> </w:t>
            </w:r>
            <w:r w:rsidRPr="00C92F86">
              <w:rPr>
                <w:rFonts w:ascii="Calibri" w:hAnsi="Calibri"/>
                <w:color w:val="000000"/>
              </w:rPr>
              <w:t>plet,</w:t>
            </w:r>
            <w:r>
              <w:rPr>
                <w:rFonts w:ascii="Calibri" w:hAnsi="Calibri"/>
                <w:color w:val="000000"/>
              </w:rPr>
              <w:t xml:space="preserve"> </w:t>
            </w:r>
            <w:proofErr w:type="spellStart"/>
            <w:r w:rsidRPr="00C92F86">
              <w:rPr>
                <w:rFonts w:ascii="Calibri" w:hAnsi="Calibri"/>
                <w:color w:val="000000"/>
              </w:rPr>
              <w:t>háč</w:t>
            </w:r>
            <w:r>
              <w:rPr>
                <w:rFonts w:ascii="Calibri" w:hAnsi="Calibri"/>
                <w:color w:val="000000"/>
              </w:rPr>
              <w:t>k</w:t>
            </w:r>
            <w:proofErr w:type="spellEnd"/>
            <w:r>
              <w:rPr>
                <w:rFonts w:ascii="Calibri" w:hAnsi="Calibri"/>
                <w:color w:val="000000"/>
              </w:rPr>
              <w:t>.</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611241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Plavky dámské,</w:t>
            </w:r>
            <w:r>
              <w:rPr>
                <w:rFonts w:ascii="Calibri" w:hAnsi="Calibri"/>
                <w:color w:val="000000"/>
              </w:rPr>
              <w:t xml:space="preserve"> </w:t>
            </w:r>
            <w:r w:rsidRPr="00C92F86">
              <w:rPr>
                <w:rFonts w:ascii="Calibri" w:hAnsi="Calibri"/>
                <w:color w:val="000000"/>
              </w:rPr>
              <w:t xml:space="preserve">dívčí z vláken </w:t>
            </w:r>
            <w:proofErr w:type="spellStart"/>
            <w:r w:rsidRPr="00C92F86">
              <w:rPr>
                <w:rFonts w:ascii="Calibri" w:hAnsi="Calibri"/>
                <w:color w:val="000000"/>
              </w:rPr>
              <w:t>syntet</w:t>
            </w:r>
            <w:proofErr w:type="spellEnd"/>
            <w:r>
              <w:rPr>
                <w:rFonts w:ascii="Calibri" w:hAnsi="Calibri"/>
                <w:color w:val="000000"/>
              </w:rPr>
              <w:t>.</w:t>
            </w:r>
            <w:r w:rsidRPr="00C92F86">
              <w:rPr>
                <w:rFonts w:ascii="Calibri" w:hAnsi="Calibri"/>
                <w:color w:val="000000"/>
              </w:rPr>
              <w:t>,</w:t>
            </w:r>
            <w:r>
              <w:rPr>
                <w:rFonts w:ascii="Calibri" w:hAnsi="Calibri"/>
                <w:color w:val="000000"/>
              </w:rPr>
              <w:t xml:space="preserve"> </w:t>
            </w:r>
            <w:r w:rsidRPr="00C92F86">
              <w:rPr>
                <w:rFonts w:ascii="Calibri" w:hAnsi="Calibri"/>
                <w:color w:val="000000"/>
              </w:rPr>
              <w:t>plet,</w:t>
            </w:r>
            <w:r>
              <w:rPr>
                <w:rFonts w:ascii="Calibri" w:hAnsi="Calibri"/>
                <w:color w:val="000000"/>
              </w:rPr>
              <w:t xml:space="preserve"> </w:t>
            </w:r>
            <w:proofErr w:type="spellStart"/>
            <w:r w:rsidRPr="00C92F86">
              <w:rPr>
                <w:rFonts w:ascii="Calibri" w:hAnsi="Calibri"/>
                <w:color w:val="000000"/>
              </w:rPr>
              <w:t>háčk</w:t>
            </w:r>
            <w:proofErr w:type="spellEnd"/>
            <w:r>
              <w:rPr>
                <w:rFonts w:ascii="Calibri" w:hAnsi="Calibri"/>
                <w:color w:val="000000"/>
              </w:rPr>
              <w:t>.</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611249</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Plavky dámské,</w:t>
            </w:r>
            <w:r>
              <w:rPr>
                <w:rFonts w:ascii="Calibri" w:hAnsi="Calibri"/>
                <w:color w:val="000000"/>
              </w:rPr>
              <w:t xml:space="preserve"> </w:t>
            </w:r>
            <w:r w:rsidRPr="00C92F86">
              <w:rPr>
                <w:rFonts w:ascii="Calibri" w:hAnsi="Calibri"/>
                <w:color w:val="000000"/>
              </w:rPr>
              <w:t>dívčí z mat.</w:t>
            </w:r>
            <w:r>
              <w:rPr>
                <w:rFonts w:ascii="Calibri" w:hAnsi="Calibri"/>
                <w:color w:val="000000"/>
              </w:rPr>
              <w:t xml:space="preserve"> </w:t>
            </w:r>
            <w:proofErr w:type="gramStart"/>
            <w:r w:rsidRPr="00C92F86">
              <w:rPr>
                <w:rFonts w:ascii="Calibri" w:hAnsi="Calibri"/>
                <w:color w:val="000000"/>
              </w:rPr>
              <w:t>textil</w:t>
            </w:r>
            <w:proofErr w:type="gramEnd"/>
            <w:r w:rsidRPr="00C92F86">
              <w:rPr>
                <w:rFonts w:ascii="Calibri" w:hAnsi="Calibri"/>
                <w:color w:val="000000"/>
              </w:rPr>
              <w:t>.</w:t>
            </w:r>
            <w:r>
              <w:rPr>
                <w:rFonts w:ascii="Calibri" w:hAnsi="Calibri"/>
                <w:color w:val="000000"/>
              </w:rPr>
              <w:t xml:space="preserve"> </w:t>
            </w:r>
            <w:proofErr w:type="spellStart"/>
            <w:r>
              <w:rPr>
                <w:rFonts w:ascii="Calibri" w:hAnsi="Calibri"/>
                <w:color w:val="000000"/>
              </w:rPr>
              <w:t>o</w:t>
            </w:r>
            <w:r w:rsidRPr="00C92F86">
              <w:rPr>
                <w:rFonts w:ascii="Calibri" w:hAnsi="Calibri"/>
                <w:color w:val="000000"/>
              </w:rPr>
              <w:t>st</w:t>
            </w:r>
            <w:proofErr w:type="spellEnd"/>
            <w:r>
              <w:rPr>
                <w:rFonts w:ascii="Calibri" w:hAnsi="Calibri"/>
                <w:color w:val="000000"/>
              </w:rPr>
              <w:t xml:space="preserve">. </w:t>
            </w:r>
            <w:r w:rsidRPr="00C92F86">
              <w:rPr>
                <w:rFonts w:ascii="Calibri" w:hAnsi="Calibri"/>
                <w:color w:val="000000"/>
              </w:rPr>
              <w:t>,</w:t>
            </w:r>
            <w:r>
              <w:rPr>
                <w:rFonts w:ascii="Calibri" w:hAnsi="Calibri"/>
                <w:color w:val="000000"/>
              </w:rPr>
              <w:t xml:space="preserve"> </w:t>
            </w:r>
            <w:r w:rsidRPr="00C92F86">
              <w:rPr>
                <w:rFonts w:ascii="Calibri" w:hAnsi="Calibri"/>
                <w:color w:val="000000"/>
              </w:rPr>
              <w:t>plet,</w:t>
            </w:r>
            <w:r>
              <w:rPr>
                <w:rFonts w:ascii="Calibri" w:hAnsi="Calibri"/>
                <w:color w:val="000000"/>
              </w:rPr>
              <w:t xml:space="preserve"> </w:t>
            </w:r>
            <w:proofErr w:type="spellStart"/>
            <w:r w:rsidRPr="00C92F86">
              <w:rPr>
                <w:rFonts w:ascii="Calibri" w:hAnsi="Calibri"/>
                <w:color w:val="000000"/>
              </w:rPr>
              <w:t>háč</w:t>
            </w:r>
            <w:r>
              <w:rPr>
                <w:rFonts w:ascii="Calibri" w:hAnsi="Calibri"/>
                <w:color w:val="000000"/>
              </w:rPr>
              <w:t>k</w:t>
            </w:r>
            <w:proofErr w:type="spellEnd"/>
            <w:r>
              <w:rPr>
                <w:rFonts w:ascii="Calibri" w:hAnsi="Calibri"/>
                <w:color w:val="000000"/>
              </w:rPr>
              <w:t>.</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621111</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Plavky pánské,</w:t>
            </w:r>
            <w:r>
              <w:rPr>
                <w:rFonts w:ascii="Calibri" w:hAnsi="Calibri"/>
                <w:color w:val="000000"/>
              </w:rPr>
              <w:t xml:space="preserve"> </w:t>
            </w:r>
            <w:r w:rsidRPr="00C92F86">
              <w:rPr>
                <w:rFonts w:ascii="Calibri" w:hAnsi="Calibri"/>
                <w:color w:val="000000"/>
              </w:rPr>
              <w:t>chlapecké</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621112</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Plavky dámské,</w:t>
            </w:r>
            <w:r>
              <w:rPr>
                <w:rFonts w:ascii="Calibri" w:hAnsi="Calibri"/>
                <w:color w:val="000000"/>
              </w:rPr>
              <w:t xml:space="preserve"> </w:t>
            </w:r>
            <w:r w:rsidRPr="00C92F86">
              <w:rPr>
                <w:rFonts w:ascii="Calibri" w:hAnsi="Calibri"/>
                <w:color w:val="000000"/>
              </w:rPr>
              <w:t>dívčí</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621120</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Oděvy lyžařské</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Sportovní obuv</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640219</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Obuv sportovní ostatní z kaučuku,</w:t>
            </w:r>
            <w:r>
              <w:rPr>
                <w:rFonts w:ascii="Calibri" w:hAnsi="Calibri"/>
                <w:color w:val="000000"/>
              </w:rPr>
              <w:t xml:space="preserve"> </w:t>
            </w:r>
            <w:r w:rsidRPr="00C92F86">
              <w:rPr>
                <w:rFonts w:ascii="Calibri" w:hAnsi="Calibri"/>
                <w:color w:val="000000"/>
              </w:rPr>
              <w:t>plastů</w:t>
            </w:r>
          </w:p>
        </w:tc>
      </w:tr>
      <w:tr w:rsidR="005F6DAF" w:rsidRPr="00C92F86" w:rsidTr="00D20397">
        <w:trPr>
          <w:trHeight w:val="300"/>
        </w:trPr>
        <w:tc>
          <w:tcPr>
            <w:tcW w:w="2140" w:type="dxa"/>
            <w:vMerge/>
            <w:vAlign w:val="center"/>
            <w:hideMark/>
          </w:tcPr>
          <w:p w:rsidR="005F6DAF" w:rsidRPr="00C92F86" w:rsidRDefault="005F6DAF" w:rsidP="00D20397">
            <w:pPr>
              <w:spacing w:before="120" w:after="120" w:line="276" w:lineRule="auto"/>
              <w:rPr>
                <w:rFonts w:ascii="Calibri" w:hAnsi="Calibri"/>
                <w:color w:val="000000"/>
              </w:rPr>
            </w:pPr>
          </w:p>
        </w:tc>
        <w:tc>
          <w:tcPr>
            <w:tcW w:w="1180" w:type="dxa"/>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640319</w:t>
            </w:r>
          </w:p>
        </w:tc>
        <w:tc>
          <w:tcPr>
            <w:tcW w:w="4800" w:type="dxa"/>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Obuv sport.</w:t>
            </w:r>
            <w:r>
              <w:rPr>
                <w:rFonts w:ascii="Calibri" w:hAnsi="Calibri"/>
                <w:color w:val="000000"/>
              </w:rPr>
              <w:t xml:space="preserve"> </w:t>
            </w:r>
            <w:proofErr w:type="spellStart"/>
            <w:proofErr w:type="gramStart"/>
            <w:r w:rsidRPr="00C92F86">
              <w:rPr>
                <w:rFonts w:ascii="Calibri" w:hAnsi="Calibri"/>
                <w:color w:val="000000"/>
              </w:rPr>
              <w:t>ost.z</w:t>
            </w:r>
            <w:proofErr w:type="spellEnd"/>
            <w:r w:rsidRPr="00C92F86">
              <w:rPr>
                <w:rFonts w:ascii="Calibri" w:hAnsi="Calibri"/>
                <w:color w:val="000000"/>
              </w:rPr>
              <w:t xml:space="preserve"> usně</w:t>
            </w:r>
            <w:proofErr w:type="gramEnd"/>
            <w:r w:rsidRPr="00C92F86">
              <w:rPr>
                <w:rFonts w:ascii="Calibri" w:hAnsi="Calibri"/>
                <w:color w:val="000000"/>
              </w:rPr>
              <w:t>,</w:t>
            </w:r>
            <w:r>
              <w:rPr>
                <w:rFonts w:ascii="Calibri" w:hAnsi="Calibri"/>
                <w:color w:val="000000"/>
              </w:rPr>
              <w:t xml:space="preserve"> </w:t>
            </w:r>
            <w:r w:rsidRPr="00C92F86">
              <w:rPr>
                <w:rFonts w:ascii="Calibri" w:hAnsi="Calibri"/>
                <w:color w:val="000000"/>
              </w:rPr>
              <w:t xml:space="preserve">podešev </w:t>
            </w:r>
            <w:proofErr w:type="spellStart"/>
            <w:r w:rsidRPr="00C92F86">
              <w:rPr>
                <w:rFonts w:ascii="Calibri" w:hAnsi="Calibri"/>
                <w:color w:val="000000"/>
              </w:rPr>
              <w:t>kauč</w:t>
            </w:r>
            <w:proofErr w:type="spellEnd"/>
            <w:r>
              <w:rPr>
                <w:rFonts w:ascii="Calibri" w:hAnsi="Calibri"/>
                <w:color w:val="000000"/>
              </w:rPr>
              <w:t xml:space="preserve">. </w:t>
            </w:r>
            <w:r w:rsidRPr="00C92F86">
              <w:rPr>
                <w:rFonts w:ascii="Calibri" w:hAnsi="Calibri"/>
                <w:color w:val="000000"/>
              </w:rPr>
              <w:t>,plast,</w:t>
            </w:r>
            <w:r>
              <w:rPr>
                <w:rFonts w:ascii="Calibri" w:hAnsi="Calibri"/>
                <w:color w:val="000000"/>
              </w:rPr>
              <w:t xml:space="preserve"> </w:t>
            </w:r>
            <w:r w:rsidRPr="00C92F86">
              <w:rPr>
                <w:rFonts w:ascii="Calibri" w:hAnsi="Calibri"/>
                <w:color w:val="000000"/>
              </w:rPr>
              <w:t>useň</w:t>
            </w:r>
          </w:p>
        </w:tc>
      </w:tr>
      <w:tr w:rsidR="005F6DAF" w:rsidRPr="00C92F86" w:rsidTr="00D20397">
        <w:trPr>
          <w:trHeight w:val="300"/>
        </w:trPr>
        <w:tc>
          <w:tcPr>
            <w:tcW w:w="2140" w:type="dxa"/>
            <w:vMerge/>
            <w:tcBorders>
              <w:bottom w:val="single" w:sz="4" w:space="0" w:color="auto"/>
            </w:tcBorders>
            <w:vAlign w:val="center"/>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640411</w:t>
            </w:r>
          </w:p>
        </w:tc>
        <w:tc>
          <w:tcPr>
            <w:tcW w:w="4800" w:type="dxa"/>
            <w:tcBorders>
              <w:bottom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 xml:space="preserve">Obuv </w:t>
            </w:r>
            <w:proofErr w:type="gramStart"/>
            <w:r w:rsidRPr="00C92F86">
              <w:rPr>
                <w:rFonts w:ascii="Calibri" w:hAnsi="Calibri"/>
                <w:color w:val="000000"/>
              </w:rPr>
              <w:t>sport.</w:t>
            </w:r>
            <w:r>
              <w:rPr>
                <w:rFonts w:ascii="Calibri" w:hAnsi="Calibri"/>
                <w:color w:val="000000"/>
              </w:rPr>
              <w:t xml:space="preserve"> </w:t>
            </w:r>
            <w:r w:rsidRPr="00C92F86">
              <w:rPr>
                <w:rFonts w:ascii="Calibri" w:hAnsi="Calibri"/>
                <w:color w:val="000000"/>
              </w:rPr>
              <w:t>z mat</w:t>
            </w:r>
            <w:proofErr w:type="gramEnd"/>
            <w:r w:rsidRPr="00C92F86">
              <w:rPr>
                <w:rFonts w:ascii="Calibri" w:hAnsi="Calibri"/>
                <w:color w:val="000000"/>
              </w:rPr>
              <w:t>.textil,podešev kaučuk,</w:t>
            </w:r>
            <w:r>
              <w:rPr>
                <w:rFonts w:ascii="Calibri" w:hAnsi="Calibri"/>
                <w:color w:val="000000"/>
              </w:rPr>
              <w:t xml:space="preserve"> </w:t>
            </w:r>
            <w:r w:rsidRPr="00C92F86">
              <w:rPr>
                <w:rFonts w:ascii="Calibri" w:hAnsi="Calibri"/>
                <w:color w:val="000000"/>
              </w:rPr>
              <w:t>plast</w:t>
            </w:r>
          </w:p>
        </w:tc>
      </w:tr>
      <w:tr w:rsidR="005F6DAF" w:rsidRPr="00C92F86" w:rsidTr="00D20397">
        <w:trPr>
          <w:trHeight w:val="300"/>
        </w:trPr>
        <w:tc>
          <w:tcPr>
            <w:tcW w:w="2140" w:type="dxa"/>
            <w:vMerge w:val="restart"/>
            <w:tcBorders>
              <w:top w:val="single" w:sz="4" w:space="0" w:color="auto"/>
            </w:tcBorders>
            <w:noWrap/>
            <w:vAlign w:val="center"/>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Pušky</w:t>
            </w:r>
          </w:p>
        </w:tc>
        <w:tc>
          <w:tcPr>
            <w:tcW w:w="1180" w:type="dxa"/>
            <w:tcBorders>
              <w:top w:val="single" w:sz="4"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930320</w:t>
            </w:r>
          </w:p>
        </w:tc>
        <w:tc>
          <w:tcPr>
            <w:tcW w:w="4800" w:type="dxa"/>
            <w:tcBorders>
              <w:top w:val="single" w:sz="4"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 xml:space="preserve">Pušky aj sport,lovecké </w:t>
            </w:r>
            <w:r>
              <w:rPr>
                <w:rFonts w:ascii="Calibri" w:hAnsi="Calibri"/>
                <w:color w:val="000000"/>
              </w:rPr>
              <w:t>apod.</w:t>
            </w:r>
            <w:r w:rsidRPr="00C92F86">
              <w:rPr>
                <w:rFonts w:ascii="Calibri" w:hAnsi="Calibri"/>
                <w:color w:val="000000"/>
              </w:rPr>
              <w:t>,</w:t>
            </w:r>
            <w:r>
              <w:rPr>
                <w:rFonts w:ascii="Calibri" w:hAnsi="Calibri"/>
                <w:color w:val="000000"/>
              </w:rPr>
              <w:t xml:space="preserve"> </w:t>
            </w:r>
            <w:proofErr w:type="gramStart"/>
            <w:r w:rsidRPr="00C92F86">
              <w:rPr>
                <w:rFonts w:ascii="Calibri" w:hAnsi="Calibri"/>
                <w:color w:val="000000"/>
              </w:rPr>
              <w:t>min.1 hladká</w:t>
            </w:r>
            <w:proofErr w:type="gramEnd"/>
            <w:r w:rsidRPr="00C92F86">
              <w:rPr>
                <w:rFonts w:ascii="Calibri" w:hAnsi="Calibri"/>
                <w:color w:val="000000"/>
              </w:rPr>
              <w:t xml:space="preserve"> hlaveň</w:t>
            </w:r>
          </w:p>
        </w:tc>
      </w:tr>
      <w:tr w:rsidR="005F6DAF" w:rsidRPr="00C92F86" w:rsidTr="00D20397">
        <w:trPr>
          <w:trHeight w:val="300"/>
        </w:trPr>
        <w:tc>
          <w:tcPr>
            <w:tcW w:w="2140" w:type="dxa"/>
            <w:vMerge/>
            <w:tcBorders>
              <w:bottom w:val="single" w:sz="12" w:space="0" w:color="auto"/>
            </w:tcBorders>
            <w:hideMark/>
          </w:tcPr>
          <w:p w:rsidR="005F6DAF" w:rsidRPr="00C92F86" w:rsidRDefault="005F6DAF" w:rsidP="00D20397">
            <w:pPr>
              <w:spacing w:before="120" w:after="120" w:line="276" w:lineRule="auto"/>
              <w:rPr>
                <w:rFonts w:ascii="Calibri" w:hAnsi="Calibri"/>
                <w:color w:val="000000"/>
              </w:rPr>
            </w:pPr>
          </w:p>
        </w:tc>
        <w:tc>
          <w:tcPr>
            <w:tcW w:w="1180" w:type="dxa"/>
            <w:tcBorders>
              <w:bottom w:val="single" w:sz="12" w:space="0" w:color="auto"/>
            </w:tcBorders>
            <w:noWrap/>
            <w:hideMark/>
          </w:tcPr>
          <w:p w:rsidR="005F6DAF" w:rsidRPr="00C92F86" w:rsidRDefault="005F6DAF" w:rsidP="00D20397">
            <w:pPr>
              <w:spacing w:before="120" w:after="120" w:line="276" w:lineRule="auto"/>
              <w:jc w:val="right"/>
              <w:rPr>
                <w:rFonts w:ascii="Calibri" w:hAnsi="Calibri"/>
                <w:color w:val="000000"/>
              </w:rPr>
            </w:pPr>
            <w:r w:rsidRPr="00C92F86">
              <w:rPr>
                <w:rFonts w:ascii="Calibri" w:hAnsi="Calibri"/>
                <w:color w:val="000000"/>
              </w:rPr>
              <w:t>930330</w:t>
            </w:r>
          </w:p>
        </w:tc>
        <w:tc>
          <w:tcPr>
            <w:tcW w:w="4800" w:type="dxa"/>
            <w:tcBorders>
              <w:bottom w:val="single" w:sz="12" w:space="0" w:color="auto"/>
            </w:tcBorders>
            <w:noWrap/>
            <w:hideMark/>
          </w:tcPr>
          <w:p w:rsidR="005F6DAF" w:rsidRPr="00C92F86" w:rsidRDefault="005F6DAF" w:rsidP="00D20397">
            <w:pPr>
              <w:spacing w:before="120" w:after="120" w:line="276" w:lineRule="auto"/>
              <w:rPr>
                <w:rFonts w:ascii="Calibri" w:hAnsi="Calibri"/>
                <w:color w:val="000000"/>
              </w:rPr>
            </w:pPr>
            <w:r w:rsidRPr="00C92F86">
              <w:rPr>
                <w:rFonts w:ascii="Calibri" w:hAnsi="Calibri"/>
                <w:color w:val="000000"/>
              </w:rPr>
              <w:t>Pušky,</w:t>
            </w:r>
            <w:r>
              <w:rPr>
                <w:rFonts w:ascii="Calibri" w:hAnsi="Calibri"/>
                <w:color w:val="000000"/>
              </w:rPr>
              <w:t xml:space="preserve"> </w:t>
            </w:r>
            <w:r w:rsidRPr="00C92F86">
              <w:rPr>
                <w:rFonts w:ascii="Calibri" w:hAnsi="Calibri"/>
                <w:color w:val="000000"/>
              </w:rPr>
              <w:t xml:space="preserve">karabiny </w:t>
            </w:r>
            <w:proofErr w:type="gramStart"/>
            <w:r w:rsidRPr="00C92F86">
              <w:rPr>
                <w:rFonts w:ascii="Calibri" w:hAnsi="Calibri"/>
                <w:color w:val="000000"/>
              </w:rPr>
              <w:t>sportovní,lovecké</w:t>
            </w:r>
            <w:proofErr w:type="gramEnd"/>
            <w:r w:rsidRPr="00C92F86">
              <w:rPr>
                <w:rFonts w:ascii="Calibri" w:hAnsi="Calibri"/>
                <w:color w:val="000000"/>
              </w:rPr>
              <w:t xml:space="preserve"> </w:t>
            </w:r>
            <w:r>
              <w:rPr>
                <w:rFonts w:ascii="Calibri" w:hAnsi="Calibri"/>
                <w:color w:val="000000"/>
              </w:rPr>
              <w:t>apod.</w:t>
            </w:r>
            <w:r w:rsidRPr="00C92F86">
              <w:rPr>
                <w:rFonts w:ascii="Calibri" w:hAnsi="Calibri"/>
                <w:color w:val="000000"/>
              </w:rPr>
              <w:t xml:space="preserve"> ostatní</w:t>
            </w:r>
          </w:p>
        </w:tc>
      </w:tr>
    </w:tbl>
    <w:p w:rsidR="00A50D73" w:rsidRDefault="00A50D73" w:rsidP="00A9372B"/>
    <w:sectPr w:rsidR="00A50D73" w:rsidSect="0093360A">
      <w:headerReference w:type="even" r:id="rId42"/>
      <w:headerReference w:type="default" r:id="rId43"/>
      <w:footerReference w:type="even" r:id="rId4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050ACD" w15:done="0"/>
  <w15:commentEx w15:paraId="6A7C3D3A" w15:done="0"/>
  <w15:commentEx w15:paraId="6754349E" w15:done="0"/>
  <w15:commentEx w15:paraId="39B05307" w15:done="0"/>
  <w15:commentEx w15:paraId="6D25B790" w15:done="0"/>
  <w15:commentEx w15:paraId="79A9B92C" w15:done="0"/>
  <w15:commentEx w15:paraId="6CB41C9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5F9" w:rsidRDefault="00E065F9" w:rsidP="00E71A58">
      <w:r>
        <w:separator/>
      </w:r>
    </w:p>
  </w:endnote>
  <w:endnote w:type="continuationSeparator" w:id="0">
    <w:p w:rsidR="00E065F9" w:rsidRDefault="00E065F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02" w:rsidRDefault="009C0F02" w:rsidP="009C0F02">
    <w:pPr>
      <w:pStyle w:val="Zpat"/>
      <w:jc w:val="right"/>
    </w:pPr>
    <w:r>
      <w:rPr>
        <w:rFonts w:eastAsia="Times New Roman" w:cs="Times New Roman"/>
        <w:sz w:val="20"/>
        <w:szCs w:val="24"/>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-86360</wp:posOffset>
          </wp:positionV>
          <wp:extent cx="542925" cy="266700"/>
          <wp:effectExtent l="19050" t="0" r="9525" b="0"/>
          <wp:wrapNone/>
          <wp:docPr id="10"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542925" cy="266700"/>
                  </a:xfrm>
                  <a:prstGeom prst="rect">
                    <a:avLst/>
                  </a:prstGeom>
                  <a:noFill/>
                </pic:spPr>
              </pic:pic>
            </a:graphicData>
          </a:graphic>
        </wp:anchor>
      </w:drawing>
    </w:r>
    <w:r>
      <w:rPr>
        <w:szCs w:val="16"/>
      </w:rPr>
      <w:tab/>
      <w:t>2017</w:t>
    </w:r>
    <w:r>
      <w:tab/>
    </w:r>
    <w:r w:rsidR="00E22208" w:rsidRPr="00B6608F">
      <w:rPr>
        <w:szCs w:val="16"/>
      </w:rPr>
      <w:fldChar w:fldCharType="begin"/>
    </w:r>
    <w:r w:rsidRPr="00B6608F">
      <w:rPr>
        <w:szCs w:val="16"/>
      </w:rPr>
      <w:instrText>PAGE   \* MERGEFORMAT</w:instrText>
    </w:r>
    <w:r w:rsidR="00E22208" w:rsidRPr="00B6608F">
      <w:rPr>
        <w:szCs w:val="16"/>
      </w:rPr>
      <w:fldChar w:fldCharType="separate"/>
    </w:r>
    <w:r w:rsidR="00296A58">
      <w:rPr>
        <w:szCs w:val="16"/>
      </w:rPr>
      <w:t>15</w:t>
    </w:r>
    <w:r w:rsidR="00E22208" w:rsidRPr="00B6608F">
      <w:rPr>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FD" w:rsidRDefault="00E22208" w:rsidP="002E66FD">
    <w:pPr>
      <w:pStyle w:val="Zpat"/>
    </w:pPr>
    <w:sdt>
      <w:sdtPr>
        <w:id w:val="9383968"/>
        <w:docPartObj>
          <w:docPartGallery w:val="Page Numbers (Bottom of Page)"/>
          <w:docPartUnique/>
        </w:docPartObj>
      </w:sdtPr>
      <w:sdtContent>
        <w:fldSimple w:instr=" PAGE   \* MERGEFORMAT ">
          <w:r w:rsidR="00296A58">
            <w:t>16</w:t>
          </w:r>
        </w:fldSimple>
      </w:sdtContent>
    </w:sdt>
    <w:r w:rsidR="002E66FD">
      <w:tab/>
      <w:t>2017</w:t>
    </w:r>
    <w:r w:rsidR="002E66FD" w:rsidRPr="002E66FD">
      <w:rPr>
        <w:lang w:eastAsia="cs-CZ"/>
      </w:rPr>
      <w:drawing>
        <wp:anchor distT="0" distB="0" distL="114300" distR="114300" simplePos="0" relativeHeight="251663360" behindDoc="0" locked="0" layoutInCell="1" allowOverlap="1">
          <wp:simplePos x="0" y="0"/>
          <wp:positionH relativeFrom="column">
            <wp:posOffset>5547360</wp:posOffset>
          </wp:positionH>
          <wp:positionV relativeFrom="paragraph">
            <wp:posOffset>-28575</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5F9" w:rsidRDefault="00E065F9" w:rsidP="00E71A58">
      <w:r>
        <w:separator/>
      </w:r>
    </w:p>
  </w:footnote>
  <w:footnote w:type="continuationSeparator" w:id="0">
    <w:p w:rsidR="00E065F9" w:rsidRDefault="00E065F9" w:rsidP="00E71A58">
      <w:r>
        <w:continuationSeparator/>
      </w:r>
    </w:p>
  </w:footnote>
  <w:footnote w:id="1">
    <w:p w:rsidR="009C0F02" w:rsidRPr="009416A8" w:rsidRDefault="009C0F02" w:rsidP="009416A8">
      <w:pPr>
        <w:pStyle w:val="Textpoznpodarou"/>
        <w:spacing w:after="120" w:line="276" w:lineRule="auto"/>
        <w:rPr>
          <w:rFonts w:ascii="Calibri" w:hAnsi="Calibri"/>
        </w:rPr>
      </w:pPr>
      <w:r>
        <w:rPr>
          <w:rStyle w:val="Znakapoznpodarou"/>
        </w:rPr>
        <w:footnoteRef/>
      </w:r>
      <w:r>
        <w:t xml:space="preserve"> </w:t>
      </w:r>
      <w:r w:rsidRPr="009416A8">
        <w:rPr>
          <w:rFonts w:ascii="Calibri" w:hAnsi="Calibri"/>
        </w:rPr>
        <w:t xml:space="preserve">Tzv. vilniuská definice sportu byla vypracována v roce 2007 expertní skupinou pro sport (Expert </w:t>
      </w:r>
      <w:proofErr w:type="spellStart"/>
      <w:r w:rsidRPr="009416A8">
        <w:rPr>
          <w:rFonts w:ascii="Calibri" w:hAnsi="Calibri"/>
        </w:rPr>
        <w:t>Group</w:t>
      </w:r>
      <w:proofErr w:type="spellEnd"/>
      <w:r>
        <w:rPr>
          <w:rFonts w:ascii="Calibri" w:hAnsi="Calibri"/>
        </w:rPr>
        <w:t xml:space="preserve"> on </w:t>
      </w:r>
      <w:r w:rsidRPr="009416A8">
        <w:rPr>
          <w:rFonts w:ascii="Calibri" w:hAnsi="Calibri"/>
        </w:rPr>
        <w:t xml:space="preserve">Sport </w:t>
      </w:r>
      <w:proofErr w:type="spellStart"/>
      <w:r w:rsidRPr="009416A8">
        <w:rPr>
          <w:rFonts w:ascii="Calibri" w:hAnsi="Calibri"/>
        </w:rPr>
        <w:t>statistics</w:t>
      </w:r>
      <w:proofErr w:type="spellEnd"/>
      <w:r w:rsidRPr="009416A8">
        <w:rPr>
          <w:rFonts w:ascii="Calibri" w:hAnsi="Calibri"/>
        </w:rPr>
        <w:t xml:space="preserve">) iniciovanou Evropskou komisí. Tato definice je založena na klasifikaci </w:t>
      </w:r>
      <w:proofErr w:type="gramStart"/>
      <w:r w:rsidRPr="009416A8">
        <w:rPr>
          <w:rFonts w:ascii="Calibri" w:hAnsi="Calibri"/>
        </w:rPr>
        <w:t>CPA</w:t>
      </w:r>
      <w:proofErr w:type="gramEnd"/>
      <w:r w:rsidRPr="009416A8">
        <w:rPr>
          <w:rFonts w:ascii="Calibri" w:hAnsi="Calibri"/>
        </w:rPr>
        <w:t xml:space="preserve">, ta však v prvních čtyřech místech kódování odpovídá kódům klasifikace NACE. Kódy klasifikací nutných pro zachycení dalších ukazatelů se dají v některých případech z kódování </w:t>
      </w:r>
      <w:proofErr w:type="gramStart"/>
      <w:r w:rsidRPr="009416A8">
        <w:rPr>
          <w:rFonts w:ascii="Calibri" w:hAnsi="Calibri"/>
        </w:rPr>
        <w:t>CPA</w:t>
      </w:r>
      <w:proofErr w:type="gramEnd"/>
      <w:r w:rsidRPr="009416A8">
        <w:rPr>
          <w:rFonts w:ascii="Calibri" w:hAnsi="Calibri"/>
        </w:rPr>
        <w:t xml:space="preserve"> odvodit.</w:t>
      </w:r>
    </w:p>
  </w:footnote>
  <w:footnote w:id="2">
    <w:p w:rsidR="009C0F02" w:rsidRDefault="009C0F02" w:rsidP="009416A8">
      <w:pPr>
        <w:pStyle w:val="Textpoznpodarou"/>
        <w:spacing w:after="120" w:line="276" w:lineRule="auto"/>
      </w:pPr>
      <w:r w:rsidRPr="009416A8">
        <w:rPr>
          <w:rStyle w:val="Znakapoznpodarou"/>
          <w:rFonts w:ascii="Calibri" w:hAnsi="Calibri"/>
        </w:rPr>
        <w:footnoteRef/>
      </w:r>
      <w:r w:rsidRPr="009416A8">
        <w:rPr>
          <w:rFonts w:ascii="Calibri" w:hAnsi="Calibri"/>
        </w:rPr>
        <w:t xml:space="preserve"> Tento metodických manuál vymezuje šest kulturních funkcí, jejichž jádrem je umělecká tvorba. Do těchto funkcí nespadá výroba, která je označována jako funkce pouze nepřímo související s kulturním cyklem a</w:t>
      </w:r>
      <w:r>
        <w:rPr>
          <w:rFonts w:ascii="Calibri" w:hAnsi="Calibri"/>
        </w:rPr>
        <w:t> </w:t>
      </w:r>
      <w:r w:rsidRPr="009416A8">
        <w:rPr>
          <w:rFonts w:ascii="Calibri" w:hAnsi="Calibri"/>
        </w:rPr>
        <w:t>ne</w:t>
      </w:r>
      <w:r>
        <w:rPr>
          <w:rFonts w:ascii="Calibri" w:hAnsi="Calibri"/>
        </w:rPr>
        <w:t>chána mimo kulturní oblast.</w:t>
      </w:r>
    </w:p>
  </w:footnote>
  <w:footnote w:id="3">
    <w:p w:rsidR="009C0F02" w:rsidRPr="00FC062A" w:rsidRDefault="009C0F02" w:rsidP="00FC062A">
      <w:pPr>
        <w:pStyle w:val="Textpoznpodarou"/>
        <w:spacing w:after="120"/>
        <w:rPr>
          <w:rFonts w:asciiTheme="majorHAnsi" w:hAnsiTheme="majorHAnsi"/>
        </w:rPr>
      </w:pPr>
      <w:r w:rsidRPr="00FC062A">
        <w:rPr>
          <w:rStyle w:val="Znakapoznpodarou"/>
          <w:rFonts w:asciiTheme="majorHAnsi" w:hAnsiTheme="majorHAnsi"/>
        </w:rPr>
        <w:footnoteRef/>
      </w:r>
      <w:r w:rsidRPr="00FC062A">
        <w:rPr>
          <w:rFonts w:asciiTheme="majorHAnsi" w:hAnsiTheme="majorHAnsi"/>
        </w:rPr>
        <w:t xml:space="preserve"> Více </w:t>
      </w:r>
      <w:proofErr w:type="spellStart"/>
      <w:r w:rsidRPr="00FC062A">
        <w:rPr>
          <w:rFonts w:asciiTheme="majorHAnsi" w:hAnsiTheme="majorHAnsi"/>
        </w:rPr>
        <w:t>info</w:t>
      </w:r>
      <w:proofErr w:type="spellEnd"/>
      <w:r w:rsidRPr="00FC062A">
        <w:rPr>
          <w:rFonts w:asciiTheme="majorHAnsi" w:hAnsiTheme="majorHAnsi"/>
        </w:rPr>
        <w:t xml:space="preserve"> viz </w:t>
      </w:r>
      <w:hyperlink r:id="rId1" w:history="1">
        <w:r w:rsidRPr="00FC062A">
          <w:rPr>
            <w:rStyle w:val="Hypertextovodkaz"/>
            <w:rFonts w:asciiTheme="majorHAnsi" w:hAnsiTheme="majorHAnsi"/>
          </w:rPr>
          <w:t>http://apl.czso.cz/pll/stazo/STAZO.STAZO</w:t>
        </w:r>
      </w:hyperlink>
      <w:r>
        <w:rPr>
          <w:rFonts w:asciiTheme="majorHAnsi" w:hAnsiTheme="majorHAnsi"/>
        </w:rPr>
        <w:t>.</w:t>
      </w:r>
    </w:p>
  </w:footnote>
  <w:footnote w:id="4">
    <w:p w:rsidR="009C0F02" w:rsidRDefault="009C0F02" w:rsidP="00FC062A">
      <w:pPr>
        <w:pStyle w:val="Textpoznpodarou"/>
        <w:spacing w:after="120"/>
      </w:pPr>
      <w:r w:rsidRPr="00FC062A">
        <w:rPr>
          <w:rStyle w:val="Znakapoznpodarou"/>
          <w:rFonts w:asciiTheme="majorHAnsi" w:hAnsiTheme="majorHAnsi"/>
        </w:rPr>
        <w:footnoteRef/>
      </w:r>
      <w:r w:rsidRPr="00FC062A">
        <w:rPr>
          <w:rFonts w:asciiTheme="majorHAnsi" w:hAnsiTheme="majorHAnsi"/>
        </w:rPr>
        <w:t xml:space="preserve"> Respondentům je pokládána otázka: „V kolika dnech v typickém týdnu se věnujete sportu, fitness nebo rekreační (volnočasové) fyzické aktivitě nejméně 10 minut v kuse?“ a „Kolik času celkem strávíte provozováním sportu, fitness nebo rekreační (volnočasové) fyzické aktivity v typickém týdnu?“</w:t>
      </w:r>
      <w:r>
        <w:rPr>
          <w:rFonts w:asciiTheme="majorHAnsi" w:hAnsiTheme="majorHAnsi"/>
        </w:rPr>
        <w:t>.</w:t>
      </w:r>
    </w:p>
  </w:footnote>
  <w:footnote w:id="5">
    <w:p w:rsidR="009C0F02" w:rsidRPr="00A43B1B" w:rsidRDefault="009C0F02" w:rsidP="005F6DAF">
      <w:pPr>
        <w:pStyle w:val="Textpoznpodarou"/>
        <w:rPr>
          <w:rFonts w:asciiTheme="majorHAnsi" w:hAnsiTheme="majorHAnsi"/>
        </w:rPr>
      </w:pPr>
      <w:r w:rsidRPr="00A43B1B">
        <w:rPr>
          <w:rStyle w:val="Znakapoznpodarou"/>
          <w:rFonts w:asciiTheme="majorHAnsi" w:hAnsiTheme="majorHAnsi"/>
        </w:rPr>
        <w:footnoteRef/>
      </w:r>
      <w:r w:rsidRPr="00A43B1B">
        <w:rPr>
          <w:rFonts w:asciiTheme="majorHAnsi" w:hAnsiTheme="majorHAnsi"/>
        </w:rPr>
        <w:t xml:space="preserve"> Kraj Hlavní město Praha nebyl do těchto výpočtů zahrnut.</w:t>
      </w:r>
    </w:p>
  </w:footnote>
  <w:footnote w:id="6">
    <w:p w:rsidR="009C0F02" w:rsidRDefault="009C0F02">
      <w:pPr>
        <w:pStyle w:val="Textpoznpodarou"/>
      </w:pPr>
      <w:r>
        <w:rPr>
          <w:rStyle w:val="Znakapoznpodarou"/>
        </w:rPr>
        <w:footnoteRef/>
      </w:r>
      <w:r>
        <w:t xml:space="preserve"> </w:t>
      </w:r>
      <w:r w:rsidRPr="0003091B">
        <w:rPr>
          <w:rFonts w:asciiTheme="majorHAnsi" w:hAnsiTheme="majorHAnsi"/>
        </w:rPr>
        <w:t>Produkce představuje hodnotu tržního i netržního zboží a služeb, které jsou výsledkem produkční činnosti rezidentských jednotek v daném období na území České republiky</w:t>
      </w:r>
      <w:r>
        <w:rPr>
          <w:rFonts w:asciiTheme="majorHAnsi" w:hAnsiTheme="majorHAnsi"/>
        </w:rPr>
        <w:t>.</w:t>
      </w:r>
    </w:p>
  </w:footnote>
  <w:footnote w:id="7">
    <w:p w:rsidR="009C0F02" w:rsidRDefault="009C0F02">
      <w:pPr>
        <w:pStyle w:val="Textpoznpodarou"/>
      </w:pPr>
      <w:r>
        <w:rPr>
          <w:rStyle w:val="Znakapoznpodarou"/>
        </w:rPr>
        <w:footnoteRef/>
      </w:r>
      <w:r>
        <w:t xml:space="preserve"> </w:t>
      </w:r>
      <w:proofErr w:type="spellStart"/>
      <w:r>
        <w:rPr>
          <w:rFonts w:asciiTheme="majorHAnsi" w:hAnsiTheme="majorHAnsi"/>
        </w:rPr>
        <w:t>Mezispotřeba</w:t>
      </w:r>
      <w:proofErr w:type="spellEnd"/>
      <w:r>
        <w:rPr>
          <w:rFonts w:asciiTheme="majorHAnsi" w:hAnsiTheme="majorHAnsi"/>
        </w:rPr>
        <w:t xml:space="preserve"> </w:t>
      </w:r>
      <w:r w:rsidRPr="0003091B">
        <w:rPr>
          <w:rFonts w:asciiTheme="majorHAnsi" w:hAnsiTheme="majorHAnsi"/>
        </w:rPr>
        <w:t>představuje hodnotu zboží a služeb spotřebovaných v průběhu příslušného období rezidentskými producenty v procesu výroby jiného zboží a služeb.</w:t>
      </w:r>
    </w:p>
  </w:footnote>
  <w:footnote w:id="8">
    <w:p w:rsidR="009C0F02" w:rsidRPr="00E62C1E" w:rsidRDefault="009C0F02" w:rsidP="005F6DAF">
      <w:pPr>
        <w:pStyle w:val="Textpoznpodarou"/>
        <w:rPr>
          <w:rFonts w:asciiTheme="majorHAnsi" w:hAnsiTheme="majorHAnsi"/>
        </w:rPr>
      </w:pPr>
      <w:r w:rsidRPr="00E62C1E">
        <w:rPr>
          <w:rStyle w:val="Znakapoznpodarou"/>
          <w:rFonts w:asciiTheme="majorHAnsi" w:hAnsiTheme="majorHAnsi"/>
        </w:rPr>
        <w:footnoteRef/>
      </w:r>
      <w:r w:rsidRPr="00E62C1E">
        <w:rPr>
          <w:rFonts w:asciiTheme="majorHAnsi" w:hAnsiTheme="majorHAnsi"/>
        </w:rPr>
        <w:t xml:space="preserve"> </w:t>
      </w:r>
      <w:r>
        <w:rPr>
          <w:rFonts w:asciiTheme="majorHAnsi" w:hAnsiTheme="majorHAnsi"/>
        </w:rPr>
        <w:t>T</w:t>
      </w:r>
      <w:r w:rsidRPr="0014609F">
        <w:rPr>
          <w:rFonts w:asciiTheme="majorHAnsi" w:hAnsiTheme="majorHAnsi"/>
        </w:rPr>
        <w:t>říletý průměr údajů za období 2015 - 2017</w:t>
      </w:r>
    </w:p>
  </w:footnote>
  <w:footnote w:id="9">
    <w:p w:rsidR="009C0F02" w:rsidRDefault="009C0F02">
      <w:pPr>
        <w:pStyle w:val="Textpoznpodarou"/>
      </w:pPr>
      <w:r>
        <w:rPr>
          <w:rStyle w:val="Znakapoznpodarou"/>
        </w:rPr>
        <w:footnoteRef/>
      </w:r>
      <w:r>
        <w:t xml:space="preserve"> </w:t>
      </w:r>
      <w:r w:rsidRPr="005F14AD">
        <w:rPr>
          <w:rFonts w:asciiTheme="majorHAnsi" w:hAnsiTheme="majorHAnsi"/>
        </w:rPr>
        <w:t>Termín</w:t>
      </w:r>
      <w:r>
        <w:rPr>
          <w:rFonts w:asciiTheme="majorHAnsi" w:hAnsiTheme="majorHAnsi"/>
        </w:rPr>
        <w:t xml:space="preserve"> atlet</w:t>
      </w:r>
      <w:r w:rsidRPr="005F14AD">
        <w:rPr>
          <w:rFonts w:asciiTheme="majorHAnsi" w:hAnsiTheme="majorHAnsi"/>
        </w:rPr>
        <w:t xml:space="preserve"> v kategorii „Atleti a ostatní sportovci“ je p</w:t>
      </w:r>
      <w:r>
        <w:rPr>
          <w:rFonts w:asciiTheme="majorHAnsi" w:hAnsiTheme="majorHAnsi"/>
        </w:rPr>
        <w:t>řeložen</w:t>
      </w:r>
      <w:r w:rsidRPr="00E62C1E">
        <w:rPr>
          <w:rFonts w:asciiTheme="majorHAnsi" w:hAnsiTheme="majorHAnsi"/>
        </w:rPr>
        <w:t xml:space="preserve"> z anglického </w:t>
      </w:r>
      <w:proofErr w:type="spellStart"/>
      <w:r w:rsidRPr="00E62C1E">
        <w:rPr>
          <w:rFonts w:asciiTheme="majorHAnsi" w:hAnsiTheme="majorHAnsi"/>
          <w:i/>
        </w:rPr>
        <w:t>athlet</w:t>
      </w:r>
      <w:proofErr w:type="spellEnd"/>
      <w:r w:rsidRPr="00E62C1E">
        <w:rPr>
          <w:rFonts w:asciiTheme="majorHAnsi" w:hAnsiTheme="majorHAnsi"/>
        </w:rPr>
        <w:t>. Tento výraz je v angličtině a</w:t>
      </w:r>
      <w:r>
        <w:rPr>
          <w:rFonts w:asciiTheme="majorHAnsi" w:hAnsiTheme="majorHAnsi"/>
        </w:rPr>
        <w:t> </w:t>
      </w:r>
      <w:r w:rsidRPr="00E62C1E">
        <w:rPr>
          <w:rFonts w:asciiTheme="majorHAnsi" w:hAnsiTheme="majorHAnsi"/>
        </w:rPr>
        <w:t>zejména pak ve Spojených státech amerických spojován s aktivním sportováním zaměřeným na výkonnostní sport. V současné češtině je slovo atlet spojováno převážně s lehkou atletikou.</w:t>
      </w:r>
    </w:p>
  </w:footnote>
  <w:footnote w:id="10">
    <w:p w:rsidR="009C0F02" w:rsidRDefault="009C0F02">
      <w:pPr>
        <w:pStyle w:val="Textpoznpodarou"/>
      </w:pPr>
      <w:r>
        <w:rPr>
          <w:rStyle w:val="Znakapoznpodarou"/>
        </w:rPr>
        <w:footnoteRef/>
      </w:r>
      <w:r>
        <w:t xml:space="preserve"> Zboží může být např. převáženo v rámci distribučních center jedné společnosti umístěných v různých zemích. </w:t>
      </w:r>
    </w:p>
  </w:footnote>
  <w:footnote w:id="11">
    <w:p w:rsidR="009C0F02" w:rsidRDefault="009C0F02">
      <w:pPr>
        <w:pStyle w:val="Textpoznpodarou"/>
      </w:pPr>
      <w:r>
        <w:rPr>
          <w:rStyle w:val="Znakapoznpodarou"/>
        </w:rPr>
        <w:footnoteRef/>
      </w:r>
      <w:r>
        <w:t xml:space="preserve"> </w:t>
      </w:r>
      <w:r w:rsidRPr="00DD766C">
        <w:rPr>
          <w:rFonts w:asciiTheme="majorHAnsi" w:hAnsiTheme="majorHAnsi"/>
        </w:rPr>
        <w:t>Více informa</w:t>
      </w:r>
      <w:r>
        <w:rPr>
          <w:rFonts w:asciiTheme="majorHAnsi" w:hAnsiTheme="majorHAnsi"/>
        </w:rPr>
        <w:t>cí je k nalezení na stránkách WH</w:t>
      </w:r>
      <w:r w:rsidRPr="00DD766C">
        <w:rPr>
          <w:rFonts w:asciiTheme="majorHAnsi" w:hAnsiTheme="majorHAnsi"/>
        </w:rPr>
        <w:t>O či stručně také v tomto materiálu z roku 2015: http://</w:t>
      </w:r>
      <w:proofErr w:type="gramStart"/>
      <w:r w:rsidRPr="00DD766C">
        <w:rPr>
          <w:rFonts w:asciiTheme="majorHAnsi" w:hAnsiTheme="majorHAnsi"/>
        </w:rPr>
        <w:t>www</w:t>
      </w:r>
      <w:proofErr w:type="gramEnd"/>
      <w:r w:rsidRPr="00DD766C">
        <w:rPr>
          <w:rFonts w:asciiTheme="majorHAnsi" w:hAnsiTheme="majorHAnsi"/>
        </w:rPr>
        <w:t>.</w:t>
      </w:r>
      <w:proofErr w:type="gramStart"/>
      <w:r w:rsidRPr="00DD766C">
        <w:rPr>
          <w:rFonts w:asciiTheme="majorHAnsi" w:hAnsiTheme="majorHAnsi"/>
        </w:rPr>
        <w:t>euro</w:t>
      </w:r>
      <w:proofErr w:type="gramEnd"/>
      <w:r w:rsidRPr="00DD766C">
        <w:rPr>
          <w:rFonts w:asciiTheme="majorHAnsi" w:hAnsiTheme="majorHAnsi"/>
        </w:rPr>
        <w:t>.who.int/__data/assets/pdf_file/0005/288041/WHO-Fact-Sheet-PA-2015.pdf</w:t>
      </w:r>
    </w:p>
  </w:footnote>
  <w:footnote w:id="12">
    <w:p w:rsidR="009C0F02" w:rsidRPr="00A43B1B" w:rsidRDefault="009C0F02" w:rsidP="00CA444F">
      <w:pPr>
        <w:pStyle w:val="Textpoznpodarou"/>
        <w:rPr>
          <w:rFonts w:asciiTheme="majorHAnsi" w:hAnsiTheme="majorHAnsi"/>
        </w:rPr>
      </w:pPr>
      <w:r w:rsidRPr="00A43B1B">
        <w:rPr>
          <w:rStyle w:val="Znakapoznpodarou"/>
          <w:rFonts w:asciiTheme="majorHAnsi" w:hAnsiTheme="majorHAnsi"/>
        </w:rPr>
        <w:footnoteRef/>
      </w:r>
      <w:r w:rsidRPr="00A43B1B">
        <w:rPr>
          <w:rFonts w:asciiTheme="majorHAnsi" w:hAnsiTheme="majorHAnsi"/>
        </w:rPr>
        <w:t xml:space="preserve"> V dotazníku jsou respondenti dotazováni, kolik dní v týdnu (kolik času) jezdí na kole, aby se dostali z místa na místo. Zahrnuty jsou také jiné nemotorové prostředky aktivní dopravy (např. koloběžka či kolečkové brusle).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538" w:rsidRDefault="005E0538">
    <w:pPr>
      <w:pStyle w:val="Zhlav"/>
    </w:pPr>
    <w:r>
      <w:t>Statistika sportu: základní ukazatele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02" w:rsidRDefault="009C0F02">
    <w:pPr>
      <w:pStyle w:val="Zhlav"/>
    </w:pPr>
    <w:r>
      <w:t>Statistika sportu: základní ukazatele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BD4C60"/>
    <w:multiLevelType w:val="hybridMultilevel"/>
    <w:tmpl w:val="5B043678"/>
    <w:lvl w:ilvl="0" w:tplc="361056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A948F0"/>
    <w:multiLevelType w:val="multilevel"/>
    <w:tmpl w:val="2916BFF4"/>
    <w:lvl w:ilvl="0">
      <w:start w:val="1"/>
      <w:numFmt w:val="decimal"/>
      <w:lvlText w:val="%1."/>
      <w:lvlJc w:val="left"/>
      <w:pPr>
        <w:ind w:left="284" w:hanging="284"/>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510" w:hanging="284"/>
      </w:pPr>
      <w:rPr>
        <w:rFonts w:hint="default"/>
      </w:rPr>
    </w:lvl>
    <w:lvl w:ilvl="3">
      <w:start w:val="1"/>
      <w:numFmt w:val="decimal"/>
      <w:lvlText w:val="%1.%2.%3.%4."/>
      <w:lvlJc w:val="left"/>
      <w:pPr>
        <w:ind w:left="623" w:hanging="284"/>
      </w:pPr>
      <w:rPr>
        <w:rFonts w:hint="default"/>
      </w:rPr>
    </w:lvl>
    <w:lvl w:ilvl="4">
      <w:start w:val="1"/>
      <w:numFmt w:val="decimal"/>
      <w:lvlText w:val="%1.%2.%3.%4.%5."/>
      <w:lvlJc w:val="left"/>
      <w:pPr>
        <w:ind w:left="736" w:hanging="284"/>
      </w:pPr>
      <w:rPr>
        <w:rFonts w:hint="default"/>
      </w:rPr>
    </w:lvl>
    <w:lvl w:ilvl="5">
      <w:start w:val="1"/>
      <w:numFmt w:val="decimal"/>
      <w:lvlText w:val="%1.%2.%3.%4.%5.%6."/>
      <w:lvlJc w:val="left"/>
      <w:pPr>
        <w:ind w:left="849" w:hanging="284"/>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114FA3"/>
    <w:multiLevelType w:val="multilevel"/>
    <w:tmpl w:val="BA665C1E"/>
    <w:lvl w:ilvl="0">
      <w:start w:val="1"/>
      <w:numFmt w:val="decimal"/>
      <w:lvlText w:val="%1."/>
      <w:lvlJc w:val="left"/>
      <w:pPr>
        <w:ind w:left="340" w:hanging="340"/>
      </w:pPr>
      <w:rPr>
        <w:rFonts w:hint="default"/>
      </w:rPr>
    </w:lvl>
    <w:lvl w:ilvl="1">
      <w:start w:val="1"/>
      <w:numFmt w:val="decimal"/>
      <w:lvlText w:val="%1.%2."/>
      <w:lvlJc w:val="left"/>
      <w:pPr>
        <w:ind w:left="453" w:hanging="340"/>
      </w:pPr>
      <w:rPr>
        <w:rFonts w:hint="default"/>
      </w:rPr>
    </w:lvl>
    <w:lvl w:ilvl="2">
      <w:start w:val="1"/>
      <w:numFmt w:val="decimal"/>
      <w:lvlText w:val="%1.%2.%3."/>
      <w:lvlJc w:val="left"/>
      <w:pPr>
        <w:ind w:left="566" w:hanging="340"/>
      </w:pPr>
      <w:rPr>
        <w:rFonts w:hint="default"/>
      </w:rPr>
    </w:lvl>
    <w:lvl w:ilvl="3">
      <w:start w:val="1"/>
      <w:numFmt w:val="decimal"/>
      <w:lvlText w:val="%1.%2.%3.%4."/>
      <w:lvlJc w:val="left"/>
      <w:pPr>
        <w:ind w:left="679" w:hanging="340"/>
      </w:pPr>
      <w:rPr>
        <w:rFonts w:hint="default"/>
      </w:rPr>
    </w:lvl>
    <w:lvl w:ilvl="4">
      <w:start w:val="1"/>
      <w:numFmt w:val="decimal"/>
      <w:lvlText w:val="%1.%2.%3.%4.%5."/>
      <w:lvlJc w:val="left"/>
      <w:pPr>
        <w:ind w:left="792" w:hanging="340"/>
      </w:pPr>
      <w:rPr>
        <w:rFonts w:hint="default"/>
      </w:rPr>
    </w:lvl>
    <w:lvl w:ilvl="5">
      <w:start w:val="1"/>
      <w:numFmt w:val="decimal"/>
      <w:lvlText w:val="%1.%2.%3.%4.%5.%6."/>
      <w:lvlJc w:val="left"/>
      <w:pPr>
        <w:ind w:left="905" w:hanging="340"/>
      </w:pPr>
      <w:rPr>
        <w:rFonts w:hint="default"/>
      </w:rPr>
    </w:lvl>
    <w:lvl w:ilvl="6">
      <w:start w:val="1"/>
      <w:numFmt w:val="decimal"/>
      <w:lvlText w:val="%1.%2.%3.%4.%5.%6.%7."/>
      <w:lvlJc w:val="left"/>
      <w:pPr>
        <w:ind w:left="1018" w:hanging="340"/>
      </w:pPr>
      <w:rPr>
        <w:rFonts w:hint="default"/>
      </w:rPr>
    </w:lvl>
    <w:lvl w:ilvl="7">
      <w:start w:val="1"/>
      <w:numFmt w:val="decimal"/>
      <w:lvlText w:val="%1.%2.%3.%4.%5.%6.%7.%8."/>
      <w:lvlJc w:val="left"/>
      <w:pPr>
        <w:ind w:left="1131" w:hanging="340"/>
      </w:pPr>
      <w:rPr>
        <w:rFonts w:hint="default"/>
      </w:rPr>
    </w:lvl>
    <w:lvl w:ilvl="8">
      <w:start w:val="1"/>
      <w:numFmt w:val="decimal"/>
      <w:lvlText w:val="%1.%2.%3.%4.%5.%6.%7.%8.%9."/>
      <w:lvlJc w:val="left"/>
      <w:pPr>
        <w:ind w:left="1244" w:hanging="340"/>
      </w:pPr>
      <w:rPr>
        <w:rFonts w:hint="default"/>
      </w:rPr>
    </w:lvl>
  </w:abstractNum>
  <w:abstractNum w:abstractNumId="16">
    <w:nsid w:val="5DFE33EA"/>
    <w:multiLevelType w:val="hybridMultilevel"/>
    <w:tmpl w:val="9B1CF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1"/>
  </w:num>
  <w:num w:numId="15">
    <w:abstractNumId w:val="15"/>
  </w:num>
  <w:num w:numId="16">
    <w:abstractNumId w:val="16"/>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a Chodounská">
    <w15:presenceInfo w15:providerId="None" w15:userId="Helena Chodounsk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2290">
      <o:colormru v:ext="edit" colors="#ecf4dd,#eaecee,#fcec0a,#fcecdb,#f1daf5"/>
    </o:shapedefaults>
  </w:hdrShapeDefaults>
  <w:footnotePr>
    <w:footnote w:id="-1"/>
    <w:footnote w:id="0"/>
  </w:footnotePr>
  <w:endnotePr>
    <w:endnote w:id="-1"/>
    <w:endnote w:id="0"/>
  </w:endnotePr>
  <w:compat/>
  <w:rsids>
    <w:rsidRoot w:val="0093360A"/>
    <w:rsid w:val="0000209D"/>
    <w:rsid w:val="00003B39"/>
    <w:rsid w:val="00004D5A"/>
    <w:rsid w:val="000056D5"/>
    <w:rsid w:val="00006DB9"/>
    <w:rsid w:val="0000767A"/>
    <w:rsid w:val="00010702"/>
    <w:rsid w:val="00014951"/>
    <w:rsid w:val="00016992"/>
    <w:rsid w:val="0002075B"/>
    <w:rsid w:val="00021927"/>
    <w:rsid w:val="000234D6"/>
    <w:rsid w:val="00023D29"/>
    <w:rsid w:val="00026389"/>
    <w:rsid w:val="0003091B"/>
    <w:rsid w:val="00031AE0"/>
    <w:rsid w:val="000322EF"/>
    <w:rsid w:val="00033FCD"/>
    <w:rsid w:val="00036B3C"/>
    <w:rsid w:val="00041B53"/>
    <w:rsid w:val="00041CEC"/>
    <w:rsid w:val="00042685"/>
    <w:rsid w:val="00043AB4"/>
    <w:rsid w:val="00044CDE"/>
    <w:rsid w:val="0004694F"/>
    <w:rsid w:val="000522E4"/>
    <w:rsid w:val="000610E1"/>
    <w:rsid w:val="00062EC5"/>
    <w:rsid w:val="00062F22"/>
    <w:rsid w:val="000712B3"/>
    <w:rsid w:val="0008263E"/>
    <w:rsid w:val="00082C19"/>
    <w:rsid w:val="00085395"/>
    <w:rsid w:val="0008587B"/>
    <w:rsid w:val="00087634"/>
    <w:rsid w:val="00087F2B"/>
    <w:rsid w:val="00091299"/>
    <w:rsid w:val="00095B31"/>
    <w:rsid w:val="000974D1"/>
    <w:rsid w:val="000975F8"/>
    <w:rsid w:val="0009799E"/>
    <w:rsid w:val="000A1183"/>
    <w:rsid w:val="000A256D"/>
    <w:rsid w:val="000A3A2C"/>
    <w:rsid w:val="000B2863"/>
    <w:rsid w:val="000C0BF2"/>
    <w:rsid w:val="000C3408"/>
    <w:rsid w:val="000C6AFD"/>
    <w:rsid w:val="000D5637"/>
    <w:rsid w:val="000D6E73"/>
    <w:rsid w:val="000E6FBD"/>
    <w:rsid w:val="00100F5C"/>
    <w:rsid w:val="0010437D"/>
    <w:rsid w:val="00104C4C"/>
    <w:rsid w:val="00111D66"/>
    <w:rsid w:val="00111FFD"/>
    <w:rsid w:val="0012192F"/>
    <w:rsid w:val="00122C29"/>
    <w:rsid w:val="001243CF"/>
    <w:rsid w:val="00125D69"/>
    <w:rsid w:val="001405FA"/>
    <w:rsid w:val="001425C3"/>
    <w:rsid w:val="0014609F"/>
    <w:rsid w:val="00147C8A"/>
    <w:rsid w:val="0016256B"/>
    <w:rsid w:val="00163793"/>
    <w:rsid w:val="001670B1"/>
    <w:rsid w:val="001706D6"/>
    <w:rsid w:val="001714F2"/>
    <w:rsid w:val="00177B06"/>
    <w:rsid w:val="00180281"/>
    <w:rsid w:val="0018114D"/>
    <w:rsid w:val="00184B08"/>
    <w:rsid w:val="00185010"/>
    <w:rsid w:val="00195287"/>
    <w:rsid w:val="001A1F00"/>
    <w:rsid w:val="001A26C1"/>
    <w:rsid w:val="001A552F"/>
    <w:rsid w:val="001A6AE5"/>
    <w:rsid w:val="001B2CA9"/>
    <w:rsid w:val="001B3110"/>
    <w:rsid w:val="001B3985"/>
    <w:rsid w:val="001B4729"/>
    <w:rsid w:val="001B568E"/>
    <w:rsid w:val="001B6C09"/>
    <w:rsid w:val="001C05CD"/>
    <w:rsid w:val="001C517E"/>
    <w:rsid w:val="001C7DC6"/>
    <w:rsid w:val="001D68B2"/>
    <w:rsid w:val="001E2838"/>
    <w:rsid w:val="001F0F5C"/>
    <w:rsid w:val="001F4597"/>
    <w:rsid w:val="00200396"/>
    <w:rsid w:val="00204948"/>
    <w:rsid w:val="00204D14"/>
    <w:rsid w:val="002118B9"/>
    <w:rsid w:val="00211B67"/>
    <w:rsid w:val="00211B86"/>
    <w:rsid w:val="00217C5B"/>
    <w:rsid w:val="0022139E"/>
    <w:rsid w:val="002252E0"/>
    <w:rsid w:val="002255F6"/>
    <w:rsid w:val="00227850"/>
    <w:rsid w:val="00227A53"/>
    <w:rsid w:val="00230C6E"/>
    <w:rsid w:val="00233F47"/>
    <w:rsid w:val="00234A07"/>
    <w:rsid w:val="00236443"/>
    <w:rsid w:val="002436BA"/>
    <w:rsid w:val="00244A15"/>
    <w:rsid w:val="00245B64"/>
    <w:rsid w:val="00247319"/>
    <w:rsid w:val="0024799E"/>
    <w:rsid w:val="002513C8"/>
    <w:rsid w:val="002526C8"/>
    <w:rsid w:val="00253C0F"/>
    <w:rsid w:val="002571C1"/>
    <w:rsid w:val="002575FA"/>
    <w:rsid w:val="00257E2C"/>
    <w:rsid w:val="00263EFB"/>
    <w:rsid w:val="00271465"/>
    <w:rsid w:val="002732A0"/>
    <w:rsid w:val="00284A5F"/>
    <w:rsid w:val="00285412"/>
    <w:rsid w:val="0029008B"/>
    <w:rsid w:val="0029322D"/>
    <w:rsid w:val="00295D95"/>
    <w:rsid w:val="00296A58"/>
    <w:rsid w:val="002A00BE"/>
    <w:rsid w:val="002A025A"/>
    <w:rsid w:val="002A16D4"/>
    <w:rsid w:val="002A230C"/>
    <w:rsid w:val="002A2C91"/>
    <w:rsid w:val="002A3A2E"/>
    <w:rsid w:val="002A447B"/>
    <w:rsid w:val="002C43BD"/>
    <w:rsid w:val="002D0E59"/>
    <w:rsid w:val="002D57F5"/>
    <w:rsid w:val="002D625E"/>
    <w:rsid w:val="002D7B39"/>
    <w:rsid w:val="002E02A1"/>
    <w:rsid w:val="002E1C19"/>
    <w:rsid w:val="002E2755"/>
    <w:rsid w:val="002E4E4C"/>
    <w:rsid w:val="002E66FD"/>
    <w:rsid w:val="002F0222"/>
    <w:rsid w:val="002F0F70"/>
    <w:rsid w:val="00300003"/>
    <w:rsid w:val="00300860"/>
    <w:rsid w:val="00301008"/>
    <w:rsid w:val="00304771"/>
    <w:rsid w:val="003052D4"/>
    <w:rsid w:val="003056C2"/>
    <w:rsid w:val="00306C5B"/>
    <w:rsid w:val="0031042D"/>
    <w:rsid w:val="003209D6"/>
    <w:rsid w:val="00321924"/>
    <w:rsid w:val="0032656E"/>
    <w:rsid w:val="00332190"/>
    <w:rsid w:val="00340358"/>
    <w:rsid w:val="00344668"/>
    <w:rsid w:val="003462D9"/>
    <w:rsid w:val="003518A2"/>
    <w:rsid w:val="00360C86"/>
    <w:rsid w:val="003616B8"/>
    <w:rsid w:val="00364226"/>
    <w:rsid w:val="003657F3"/>
    <w:rsid w:val="00371F45"/>
    <w:rsid w:val="00372AF0"/>
    <w:rsid w:val="003743CA"/>
    <w:rsid w:val="003818DC"/>
    <w:rsid w:val="00384327"/>
    <w:rsid w:val="00385D98"/>
    <w:rsid w:val="0038660E"/>
    <w:rsid w:val="0039357E"/>
    <w:rsid w:val="003957FF"/>
    <w:rsid w:val="003A0434"/>
    <w:rsid w:val="003A04CB"/>
    <w:rsid w:val="003A2B4D"/>
    <w:rsid w:val="003A478C"/>
    <w:rsid w:val="003A5525"/>
    <w:rsid w:val="003A6B38"/>
    <w:rsid w:val="003B4D71"/>
    <w:rsid w:val="003B5A32"/>
    <w:rsid w:val="003B69CC"/>
    <w:rsid w:val="003B7E86"/>
    <w:rsid w:val="003C2C8C"/>
    <w:rsid w:val="003C3490"/>
    <w:rsid w:val="003D0763"/>
    <w:rsid w:val="003D6920"/>
    <w:rsid w:val="003E4C91"/>
    <w:rsid w:val="003E64D5"/>
    <w:rsid w:val="003F313C"/>
    <w:rsid w:val="003F4B2C"/>
    <w:rsid w:val="003F551C"/>
    <w:rsid w:val="003F568C"/>
    <w:rsid w:val="003F7D23"/>
    <w:rsid w:val="00407C13"/>
    <w:rsid w:val="00410638"/>
    <w:rsid w:val="004118E6"/>
    <w:rsid w:val="00416CD1"/>
    <w:rsid w:val="00425A2F"/>
    <w:rsid w:val="00432A58"/>
    <w:rsid w:val="00434617"/>
    <w:rsid w:val="00436D1A"/>
    <w:rsid w:val="00437A9D"/>
    <w:rsid w:val="00440900"/>
    <w:rsid w:val="0044295E"/>
    <w:rsid w:val="004441A0"/>
    <w:rsid w:val="0045375C"/>
    <w:rsid w:val="00454C0A"/>
    <w:rsid w:val="00460FB3"/>
    <w:rsid w:val="0047397F"/>
    <w:rsid w:val="00476240"/>
    <w:rsid w:val="00476439"/>
    <w:rsid w:val="0047735C"/>
    <w:rsid w:val="004776BC"/>
    <w:rsid w:val="0048139F"/>
    <w:rsid w:val="00481E40"/>
    <w:rsid w:val="00484322"/>
    <w:rsid w:val="00484ECE"/>
    <w:rsid w:val="004900FF"/>
    <w:rsid w:val="004901A0"/>
    <w:rsid w:val="004915CB"/>
    <w:rsid w:val="004924DC"/>
    <w:rsid w:val="004A14E4"/>
    <w:rsid w:val="004A3212"/>
    <w:rsid w:val="004A61C5"/>
    <w:rsid w:val="004A77DF"/>
    <w:rsid w:val="004B0204"/>
    <w:rsid w:val="004B1417"/>
    <w:rsid w:val="004B197F"/>
    <w:rsid w:val="004B26C2"/>
    <w:rsid w:val="004B55B7"/>
    <w:rsid w:val="004B6468"/>
    <w:rsid w:val="004C1A6B"/>
    <w:rsid w:val="004C384C"/>
    <w:rsid w:val="004C3867"/>
    <w:rsid w:val="004C3D97"/>
    <w:rsid w:val="004C4806"/>
    <w:rsid w:val="004C4CD0"/>
    <w:rsid w:val="004C70DC"/>
    <w:rsid w:val="004C7CA4"/>
    <w:rsid w:val="004D0211"/>
    <w:rsid w:val="004D0794"/>
    <w:rsid w:val="004D376B"/>
    <w:rsid w:val="004E3A3A"/>
    <w:rsid w:val="004F06F5"/>
    <w:rsid w:val="004F33A0"/>
    <w:rsid w:val="004F4254"/>
    <w:rsid w:val="00500A8A"/>
    <w:rsid w:val="005011E4"/>
    <w:rsid w:val="00503265"/>
    <w:rsid w:val="00503E1E"/>
    <w:rsid w:val="00505739"/>
    <w:rsid w:val="005108C0"/>
    <w:rsid w:val="00511873"/>
    <w:rsid w:val="00512A2F"/>
    <w:rsid w:val="00513B7E"/>
    <w:rsid w:val="00514FCC"/>
    <w:rsid w:val="00515C74"/>
    <w:rsid w:val="005174AD"/>
    <w:rsid w:val="0052007E"/>
    <w:rsid w:val="0052337A"/>
    <w:rsid w:val="00523A60"/>
    <w:rsid w:val="00524884"/>
    <w:rsid w:val="00525137"/>
    <w:rsid w:val="005251DD"/>
    <w:rsid w:val="00527354"/>
    <w:rsid w:val="00532CE7"/>
    <w:rsid w:val="0053324C"/>
    <w:rsid w:val="00534A28"/>
    <w:rsid w:val="005409EE"/>
    <w:rsid w:val="00541508"/>
    <w:rsid w:val="00546541"/>
    <w:rsid w:val="00551D93"/>
    <w:rsid w:val="0055599F"/>
    <w:rsid w:val="00556D68"/>
    <w:rsid w:val="005647BF"/>
    <w:rsid w:val="0057364B"/>
    <w:rsid w:val="00574773"/>
    <w:rsid w:val="00583FFD"/>
    <w:rsid w:val="005847DE"/>
    <w:rsid w:val="00586F2A"/>
    <w:rsid w:val="00587175"/>
    <w:rsid w:val="005911BE"/>
    <w:rsid w:val="00593152"/>
    <w:rsid w:val="00594576"/>
    <w:rsid w:val="005A10F2"/>
    <w:rsid w:val="005A21E0"/>
    <w:rsid w:val="005A28FF"/>
    <w:rsid w:val="005A3DF8"/>
    <w:rsid w:val="005A5549"/>
    <w:rsid w:val="005B121D"/>
    <w:rsid w:val="005B5786"/>
    <w:rsid w:val="005B7F96"/>
    <w:rsid w:val="005C06ED"/>
    <w:rsid w:val="005C29AD"/>
    <w:rsid w:val="005D0254"/>
    <w:rsid w:val="005D47B4"/>
    <w:rsid w:val="005D5802"/>
    <w:rsid w:val="005D7890"/>
    <w:rsid w:val="005E0538"/>
    <w:rsid w:val="005E7C78"/>
    <w:rsid w:val="005F1364"/>
    <w:rsid w:val="005F14AD"/>
    <w:rsid w:val="005F3EB1"/>
    <w:rsid w:val="005F5469"/>
    <w:rsid w:val="005F6DAF"/>
    <w:rsid w:val="006022F4"/>
    <w:rsid w:val="00604307"/>
    <w:rsid w:val="0060487F"/>
    <w:rsid w:val="00604EAD"/>
    <w:rsid w:val="00605AC7"/>
    <w:rsid w:val="00606740"/>
    <w:rsid w:val="006104FB"/>
    <w:rsid w:val="00612A2F"/>
    <w:rsid w:val="00616E05"/>
    <w:rsid w:val="00622174"/>
    <w:rsid w:val="00624093"/>
    <w:rsid w:val="00632103"/>
    <w:rsid w:val="00635C50"/>
    <w:rsid w:val="00636816"/>
    <w:rsid w:val="006404A7"/>
    <w:rsid w:val="006451E4"/>
    <w:rsid w:val="00645B33"/>
    <w:rsid w:val="00646021"/>
    <w:rsid w:val="006516CB"/>
    <w:rsid w:val="00654D64"/>
    <w:rsid w:val="00657CB8"/>
    <w:rsid w:val="00657E87"/>
    <w:rsid w:val="00661133"/>
    <w:rsid w:val="00662914"/>
    <w:rsid w:val="00664803"/>
    <w:rsid w:val="00665BA4"/>
    <w:rsid w:val="00667AF2"/>
    <w:rsid w:val="00667F03"/>
    <w:rsid w:val="006710C9"/>
    <w:rsid w:val="00674D89"/>
    <w:rsid w:val="00675E37"/>
    <w:rsid w:val="0067727C"/>
    <w:rsid w:val="0068174E"/>
    <w:rsid w:val="00681DCE"/>
    <w:rsid w:val="0068260E"/>
    <w:rsid w:val="00686449"/>
    <w:rsid w:val="00690C0C"/>
    <w:rsid w:val="00695BEF"/>
    <w:rsid w:val="00696280"/>
    <w:rsid w:val="006977F6"/>
    <w:rsid w:val="00697A13"/>
    <w:rsid w:val="006A109C"/>
    <w:rsid w:val="006B0A21"/>
    <w:rsid w:val="006B344A"/>
    <w:rsid w:val="006B78D8"/>
    <w:rsid w:val="006C113F"/>
    <w:rsid w:val="006C123E"/>
    <w:rsid w:val="006C41DE"/>
    <w:rsid w:val="006C56D4"/>
    <w:rsid w:val="006C6924"/>
    <w:rsid w:val="006C7CA6"/>
    <w:rsid w:val="006D3E8A"/>
    <w:rsid w:val="006D55DD"/>
    <w:rsid w:val="006D61F6"/>
    <w:rsid w:val="006E279A"/>
    <w:rsid w:val="006E313B"/>
    <w:rsid w:val="006E59AE"/>
    <w:rsid w:val="006F5416"/>
    <w:rsid w:val="006F7137"/>
    <w:rsid w:val="0070208C"/>
    <w:rsid w:val="00706AD4"/>
    <w:rsid w:val="00711520"/>
    <w:rsid w:val="007140BE"/>
    <w:rsid w:val="007211F5"/>
    <w:rsid w:val="00721D5F"/>
    <w:rsid w:val="00725BB5"/>
    <w:rsid w:val="00730AE8"/>
    <w:rsid w:val="007355EE"/>
    <w:rsid w:val="0073585F"/>
    <w:rsid w:val="00741493"/>
    <w:rsid w:val="00752180"/>
    <w:rsid w:val="00754313"/>
    <w:rsid w:val="00755202"/>
    <w:rsid w:val="00755D3A"/>
    <w:rsid w:val="007578D3"/>
    <w:rsid w:val="007609C6"/>
    <w:rsid w:val="0076175D"/>
    <w:rsid w:val="007641A8"/>
    <w:rsid w:val="0076521E"/>
    <w:rsid w:val="007661E9"/>
    <w:rsid w:val="007669C0"/>
    <w:rsid w:val="00770CC0"/>
    <w:rsid w:val="007732FD"/>
    <w:rsid w:val="00775CD9"/>
    <w:rsid w:val="00776169"/>
    <w:rsid w:val="007761AF"/>
    <w:rsid w:val="00776527"/>
    <w:rsid w:val="00780075"/>
    <w:rsid w:val="00780EF1"/>
    <w:rsid w:val="00790764"/>
    <w:rsid w:val="00792D83"/>
    <w:rsid w:val="0079453C"/>
    <w:rsid w:val="00794677"/>
    <w:rsid w:val="007969CB"/>
    <w:rsid w:val="007A041E"/>
    <w:rsid w:val="007B45F0"/>
    <w:rsid w:val="007B6689"/>
    <w:rsid w:val="007C79FD"/>
    <w:rsid w:val="007D40DF"/>
    <w:rsid w:val="007D4942"/>
    <w:rsid w:val="007E4700"/>
    <w:rsid w:val="007E7E61"/>
    <w:rsid w:val="007F0845"/>
    <w:rsid w:val="00803AC8"/>
    <w:rsid w:val="00804DA3"/>
    <w:rsid w:val="00807C82"/>
    <w:rsid w:val="00816905"/>
    <w:rsid w:val="00821F10"/>
    <w:rsid w:val="00821FF6"/>
    <w:rsid w:val="0082261D"/>
    <w:rsid w:val="00823A94"/>
    <w:rsid w:val="00825C4D"/>
    <w:rsid w:val="0083143E"/>
    <w:rsid w:val="00831CDE"/>
    <w:rsid w:val="00834304"/>
    <w:rsid w:val="00834BA9"/>
    <w:rsid w:val="00834FAA"/>
    <w:rsid w:val="00836086"/>
    <w:rsid w:val="008414E3"/>
    <w:rsid w:val="0084708F"/>
    <w:rsid w:val="008477C8"/>
    <w:rsid w:val="0085114D"/>
    <w:rsid w:val="00851E08"/>
    <w:rsid w:val="00852217"/>
    <w:rsid w:val="00853D05"/>
    <w:rsid w:val="00855408"/>
    <w:rsid w:val="00856D1F"/>
    <w:rsid w:val="00856D65"/>
    <w:rsid w:val="00861B41"/>
    <w:rsid w:val="00863434"/>
    <w:rsid w:val="00865E4C"/>
    <w:rsid w:val="008701E4"/>
    <w:rsid w:val="00875A32"/>
    <w:rsid w:val="00876086"/>
    <w:rsid w:val="008818D4"/>
    <w:rsid w:val="008873D4"/>
    <w:rsid w:val="00893E85"/>
    <w:rsid w:val="00894031"/>
    <w:rsid w:val="008A312D"/>
    <w:rsid w:val="008A69A2"/>
    <w:rsid w:val="008A6BFD"/>
    <w:rsid w:val="008B7C02"/>
    <w:rsid w:val="008B7D2B"/>
    <w:rsid w:val="008C0049"/>
    <w:rsid w:val="008C0E88"/>
    <w:rsid w:val="008C2DB8"/>
    <w:rsid w:val="008C7C3B"/>
    <w:rsid w:val="008D1E6A"/>
    <w:rsid w:val="008D2A16"/>
    <w:rsid w:val="008E2C57"/>
    <w:rsid w:val="008E31FF"/>
    <w:rsid w:val="008E3A8B"/>
    <w:rsid w:val="008E6F06"/>
    <w:rsid w:val="008E7F41"/>
    <w:rsid w:val="008F029B"/>
    <w:rsid w:val="008F3B4D"/>
    <w:rsid w:val="008F3FC9"/>
    <w:rsid w:val="008F585B"/>
    <w:rsid w:val="009003A8"/>
    <w:rsid w:val="00902500"/>
    <w:rsid w:val="00902EFF"/>
    <w:rsid w:val="00906401"/>
    <w:rsid w:val="0091155E"/>
    <w:rsid w:val="00912A92"/>
    <w:rsid w:val="0091728D"/>
    <w:rsid w:val="0092180B"/>
    <w:rsid w:val="00921F14"/>
    <w:rsid w:val="00923DFC"/>
    <w:rsid w:val="00924AC8"/>
    <w:rsid w:val="00924E31"/>
    <w:rsid w:val="0092597A"/>
    <w:rsid w:val="009266D7"/>
    <w:rsid w:val="00931E31"/>
    <w:rsid w:val="00932443"/>
    <w:rsid w:val="0093360A"/>
    <w:rsid w:val="00937AE2"/>
    <w:rsid w:val="009416A8"/>
    <w:rsid w:val="0094427A"/>
    <w:rsid w:val="009606D1"/>
    <w:rsid w:val="009636AC"/>
    <w:rsid w:val="00974923"/>
    <w:rsid w:val="00980B3D"/>
    <w:rsid w:val="00980D3D"/>
    <w:rsid w:val="00987A30"/>
    <w:rsid w:val="00992590"/>
    <w:rsid w:val="00992968"/>
    <w:rsid w:val="00992CF3"/>
    <w:rsid w:val="009968D6"/>
    <w:rsid w:val="009A1CAB"/>
    <w:rsid w:val="009A345F"/>
    <w:rsid w:val="009A60D1"/>
    <w:rsid w:val="009B0B12"/>
    <w:rsid w:val="009B6FD3"/>
    <w:rsid w:val="009C0F02"/>
    <w:rsid w:val="009C1750"/>
    <w:rsid w:val="009C2E29"/>
    <w:rsid w:val="009C554B"/>
    <w:rsid w:val="009C719E"/>
    <w:rsid w:val="009D3ACD"/>
    <w:rsid w:val="009D3CF4"/>
    <w:rsid w:val="009D6C17"/>
    <w:rsid w:val="009E5273"/>
    <w:rsid w:val="009E5DDB"/>
    <w:rsid w:val="009F0ABB"/>
    <w:rsid w:val="009F4CA7"/>
    <w:rsid w:val="00A001FE"/>
    <w:rsid w:val="00A0588A"/>
    <w:rsid w:val="00A0736D"/>
    <w:rsid w:val="00A10D66"/>
    <w:rsid w:val="00A14114"/>
    <w:rsid w:val="00A16413"/>
    <w:rsid w:val="00A23E43"/>
    <w:rsid w:val="00A30F65"/>
    <w:rsid w:val="00A418BC"/>
    <w:rsid w:val="00A43B1B"/>
    <w:rsid w:val="00A46DE0"/>
    <w:rsid w:val="00A50D73"/>
    <w:rsid w:val="00A51FE7"/>
    <w:rsid w:val="00A52CAD"/>
    <w:rsid w:val="00A53FC7"/>
    <w:rsid w:val="00A622B1"/>
    <w:rsid w:val="00A62CE1"/>
    <w:rsid w:val="00A6741E"/>
    <w:rsid w:val="00A70133"/>
    <w:rsid w:val="00A733D8"/>
    <w:rsid w:val="00A75E40"/>
    <w:rsid w:val="00A77D1D"/>
    <w:rsid w:val="00A857C0"/>
    <w:rsid w:val="00A9372B"/>
    <w:rsid w:val="00AA2996"/>
    <w:rsid w:val="00AA52BF"/>
    <w:rsid w:val="00AA559A"/>
    <w:rsid w:val="00AB2847"/>
    <w:rsid w:val="00AB2AF1"/>
    <w:rsid w:val="00AC114B"/>
    <w:rsid w:val="00AD306C"/>
    <w:rsid w:val="00AD7ADC"/>
    <w:rsid w:val="00AE09B3"/>
    <w:rsid w:val="00AE1A83"/>
    <w:rsid w:val="00AE6B7B"/>
    <w:rsid w:val="00AF2DE9"/>
    <w:rsid w:val="00AF4958"/>
    <w:rsid w:val="00AF4BA0"/>
    <w:rsid w:val="00B00913"/>
    <w:rsid w:val="00B01593"/>
    <w:rsid w:val="00B07283"/>
    <w:rsid w:val="00B10290"/>
    <w:rsid w:val="00B10A4D"/>
    <w:rsid w:val="00B11D5D"/>
    <w:rsid w:val="00B14C82"/>
    <w:rsid w:val="00B17E71"/>
    <w:rsid w:val="00B17FDE"/>
    <w:rsid w:val="00B2379C"/>
    <w:rsid w:val="00B2687D"/>
    <w:rsid w:val="00B2753F"/>
    <w:rsid w:val="00B32DDB"/>
    <w:rsid w:val="00B34528"/>
    <w:rsid w:val="00B402FC"/>
    <w:rsid w:val="00B40BEF"/>
    <w:rsid w:val="00B40C9B"/>
    <w:rsid w:val="00B46604"/>
    <w:rsid w:val="00B530CD"/>
    <w:rsid w:val="00B55F5E"/>
    <w:rsid w:val="00B5752E"/>
    <w:rsid w:val="00B63A11"/>
    <w:rsid w:val="00B64C24"/>
    <w:rsid w:val="00B6608F"/>
    <w:rsid w:val="00B66C42"/>
    <w:rsid w:val="00B679FB"/>
    <w:rsid w:val="00B76D1E"/>
    <w:rsid w:val="00B80EC6"/>
    <w:rsid w:val="00B82598"/>
    <w:rsid w:val="00B9126C"/>
    <w:rsid w:val="00B92D1D"/>
    <w:rsid w:val="00B92F97"/>
    <w:rsid w:val="00B938C5"/>
    <w:rsid w:val="00B9561B"/>
    <w:rsid w:val="00B95940"/>
    <w:rsid w:val="00BB3F29"/>
    <w:rsid w:val="00BB46F3"/>
    <w:rsid w:val="00BB4CB1"/>
    <w:rsid w:val="00BB4F98"/>
    <w:rsid w:val="00BB785C"/>
    <w:rsid w:val="00BC3D79"/>
    <w:rsid w:val="00BC4095"/>
    <w:rsid w:val="00BC4B46"/>
    <w:rsid w:val="00BC7154"/>
    <w:rsid w:val="00BD366B"/>
    <w:rsid w:val="00BD3AEB"/>
    <w:rsid w:val="00BD6D50"/>
    <w:rsid w:val="00BE07A6"/>
    <w:rsid w:val="00BE18B9"/>
    <w:rsid w:val="00BE2495"/>
    <w:rsid w:val="00BE3E4B"/>
    <w:rsid w:val="00BE439A"/>
    <w:rsid w:val="00BF1578"/>
    <w:rsid w:val="00C1200E"/>
    <w:rsid w:val="00C14BDF"/>
    <w:rsid w:val="00C150B6"/>
    <w:rsid w:val="00C15EEC"/>
    <w:rsid w:val="00C17A6E"/>
    <w:rsid w:val="00C21F94"/>
    <w:rsid w:val="00C27913"/>
    <w:rsid w:val="00C27ECC"/>
    <w:rsid w:val="00C32046"/>
    <w:rsid w:val="00C33B68"/>
    <w:rsid w:val="00C360F3"/>
    <w:rsid w:val="00C36A79"/>
    <w:rsid w:val="00C405D4"/>
    <w:rsid w:val="00C4513B"/>
    <w:rsid w:val="00C45246"/>
    <w:rsid w:val="00C54697"/>
    <w:rsid w:val="00C61B32"/>
    <w:rsid w:val="00C73885"/>
    <w:rsid w:val="00C747B1"/>
    <w:rsid w:val="00C74E18"/>
    <w:rsid w:val="00C82191"/>
    <w:rsid w:val="00C90CF4"/>
    <w:rsid w:val="00C92EB6"/>
    <w:rsid w:val="00C93389"/>
    <w:rsid w:val="00CA201B"/>
    <w:rsid w:val="00CA444F"/>
    <w:rsid w:val="00CA4CC4"/>
    <w:rsid w:val="00CB0780"/>
    <w:rsid w:val="00CB1A18"/>
    <w:rsid w:val="00CB4930"/>
    <w:rsid w:val="00CC2E7D"/>
    <w:rsid w:val="00CC5DAB"/>
    <w:rsid w:val="00CD0248"/>
    <w:rsid w:val="00CD10A5"/>
    <w:rsid w:val="00CD11E8"/>
    <w:rsid w:val="00CD2076"/>
    <w:rsid w:val="00CD3ADD"/>
    <w:rsid w:val="00CD5000"/>
    <w:rsid w:val="00CE62A3"/>
    <w:rsid w:val="00CE670B"/>
    <w:rsid w:val="00CF42DF"/>
    <w:rsid w:val="00CF51EC"/>
    <w:rsid w:val="00CF73AE"/>
    <w:rsid w:val="00D03A32"/>
    <w:rsid w:val="00D040DD"/>
    <w:rsid w:val="00D06E34"/>
    <w:rsid w:val="00D13986"/>
    <w:rsid w:val="00D14865"/>
    <w:rsid w:val="00D20397"/>
    <w:rsid w:val="00D235B7"/>
    <w:rsid w:val="00D24573"/>
    <w:rsid w:val="00D25327"/>
    <w:rsid w:val="00D25F28"/>
    <w:rsid w:val="00D27973"/>
    <w:rsid w:val="00D45DE5"/>
    <w:rsid w:val="00D50F46"/>
    <w:rsid w:val="00D66223"/>
    <w:rsid w:val="00D76858"/>
    <w:rsid w:val="00D8084C"/>
    <w:rsid w:val="00D9052F"/>
    <w:rsid w:val="00D92AF2"/>
    <w:rsid w:val="00D97741"/>
    <w:rsid w:val="00DA7C0C"/>
    <w:rsid w:val="00DB2EC8"/>
    <w:rsid w:val="00DB3954"/>
    <w:rsid w:val="00DC1B01"/>
    <w:rsid w:val="00DC5B3B"/>
    <w:rsid w:val="00DD129F"/>
    <w:rsid w:val="00DD7105"/>
    <w:rsid w:val="00DD766C"/>
    <w:rsid w:val="00DF12CA"/>
    <w:rsid w:val="00DF1CA9"/>
    <w:rsid w:val="00DF207B"/>
    <w:rsid w:val="00DF3560"/>
    <w:rsid w:val="00DF42FF"/>
    <w:rsid w:val="00E01C0E"/>
    <w:rsid w:val="00E03F9A"/>
    <w:rsid w:val="00E04694"/>
    <w:rsid w:val="00E065F9"/>
    <w:rsid w:val="00E12B1E"/>
    <w:rsid w:val="00E17262"/>
    <w:rsid w:val="00E21305"/>
    <w:rsid w:val="00E22208"/>
    <w:rsid w:val="00E253A2"/>
    <w:rsid w:val="00E3309D"/>
    <w:rsid w:val="00E464CD"/>
    <w:rsid w:val="00E50156"/>
    <w:rsid w:val="00E51CDC"/>
    <w:rsid w:val="00E53470"/>
    <w:rsid w:val="00E534A7"/>
    <w:rsid w:val="00E539F6"/>
    <w:rsid w:val="00E62C1E"/>
    <w:rsid w:val="00E6519D"/>
    <w:rsid w:val="00E67696"/>
    <w:rsid w:val="00E705A4"/>
    <w:rsid w:val="00E71A58"/>
    <w:rsid w:val="00E72A7A"/>
    <w:rsid w:val="00E73595"/>
    <w:rsid w:val="00E75C94"/>
    <w:rsid w:val="00E93820"/>
    <w:rsid w:val="00EA0C68"/>
    <w:rsid w:val="00EA0D92"/>
    <w:rsid w:val="00EA1B9D"/>
    <w:rsid w:val="00EA32BC"/>
    <w:rsid w:val="00EB4511"/>
    <w:rsid w:val="00EC03D7"/>
    <w:rsid w:val="00EC33BE"/>
    <w:rsid w:val="00EC524C"/>
    <w:rsid w:val="00EC70B1"/>
    <w:rsid w:val="00ED01CD"/>
    <w:rsid w:val="00ED62C6"/>
    <w:rsid w:val="00ED64C1"/>
    <w:rsid w:val="00EE3446"/>
    <w:rsid w:val="00EE34FC"/>
    <w:rsid w:val="00EE3E78"/>
    <w:rsid w:val="00EE4236"/>
    <w:rsid w:val="00EE4B1B"/>
    <w:rsid w:val="00EF031D"/>
    <w:rsid w:val="00EF150D"/>
    <w:rsid w:val="00EF1F5A"/>
    <w:rsid w:val="00EF318C"/>
    <w:rsid w:val="00EF47BF"/>
    <w:rsid w:val="00F02C6F"/>
    <w:rsid w:val="00F04811"/>
    <w:rsid w:val="00F0488C"/>
    <w:rsid w:val="00F04B78"/>
    <w:rsid w:val="00F05D04"/>
    <w:rsid w:val="00F05F5E"/>
    <w:rsid w:val="00F10F11"/>
    <w:rsid w:val="00F15AAA"/>
    <w:rsid w:val="00F15BEF"/>
    <w:rsid w:val="00F23152"/>
    <w:rsid w:val="00F23D46"/>
    <w:rsid w:val="00F24407"/>
    <w:rsid w:val="00F24FAA"/>
    <w:rsid w:val="00F25F16"/>
    <w:rsid w:val="00F26799"/>
    <w:rsid w:val="00F27C0E"/>
    <w:rsid w:val="00F3364D"/>
    <w:rsid w:val="00F40E05"/>
    <w:rsid w:val="00F437CC"/>
    <w:rsid w:val="00F47067"/>
    <w:rsid w:val="00F525EB"/>
    <w:rsid w:val="00F54453"/>
    <w:rsid w:val="00F63DDE"/>
    <w:rsid w:val="00F63FB7"/>
    <w:rsid w:val="00F649D2"/>
    <w:rsid w:val="00F6602B"/>
    <w:rsid w:val="00F7260E"/>
    <w:rsid w:val="00F73A0C"/>
    <w:rsid w:val="00F756DB"/>
    <w:rsid w:val="00F759A4"/>
    <w:rsid w:val="00F80332"/>
    <w:rsid w:val="00F85066"/>
    <w:rsid w:val="00F864EC"/>
    <w:rsid w:val="00F875BD"/>
    <w:rsid w:val="00FA42FF"/>
    <w:rsid w:val="00FA4FE4"/>
    <w:rsid w:val="00FA5D4D"/>
    <w:rsid w:val="00FA63B7"/>
    <w:rsid w:val="00FA668B"/>
    <w:rsid w:val="00FB0EE2"/>
    <w:rsid w:val="00FB4570"/>
    <w:rsid w:val="00FB542E"/>
    <w:rsid w:val="00FC062A"/>
    <w:rsid w:val="00FC0E5F"/>
    <w:rsid w:val="00FC1A95"/>
    <w:rsid w:val="00FC3C2C"/>
    <w:rsid w:val="00FC56DE"/>
    <w:rsid w:val="00FC684B"/>
    <w:rsid w:val="00FD3265"/>
    <w:rsid w:val="00FE2F78"/>
    <w:rsid w:val="00FF0CB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B3D"/>
    <w:pPr>
      <w:spacing w:after="240" w:line="360"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sted">
    <w:name w:val="TL - identifikace - střed"/>
    <w:basedOn w:val="Normln"/>
    <w:link w:val="TL-identifikace-stedChar"/>
    <w:qFormat/>
    <w:rsid w:val="005F6DAF"/>
    <w:pPr>
      <w:spacing w:after="200"/>
      <w:jc w:val="both"/>
    </w:pPr>
    <w:rPr>
      <w:sz w:val="24"/>
    </w:rPr>
  </w:style>
  <w:style w:type="character" w:customStyle="1" w:styleId="TL-identifikace-stedChar">
    <w:name w:val="TL - identifikace - střed Char"/>
    <w:link w:val="TL-identifikace-sted"/>
    <w:rsid w:val="005F6DAF"/>
    <w:rPr>
      <w:rFonts w:ascii="Arial" w:eastAsia="Times New Roman" w:hAnsi="Arial"/>
      <w:sz w:val="24"/>
      <w:szCs w:val="24"/>
      <w:lang w:eastAsia="cs-CZ"/>
    </w:rPr>
  </w:style>
  <w:style w:type="paragraph" w:customStyle="1" w:styleId="TL-Identifikace-dole">
    <w:name w:val="TL - Identifikace - dole"/>
    <w:basedOn w:val="Normln"/>
    <w:link w:val="TL-Identifikace-doleChar"/>
    <w:qFormat/>
    <w:rsid w:val="005F6DAF"/>
    <w:pPr>
      <w:spacing w:after="200"/>
      <w:jc w:val="both"/>
    </w:pPr>
    <w:rPr>
      <w:szCs w:val="20"/>
      <w:lang w:eastAsia="ar-SA"/>
    </w:rPr>
  </w:style>
  <w:style w:type="character" w:customStyle="1" w:styleId="TL-Identifikace-doleChar">
    <w:name w:val="TL - Identifikace - dole Char"/>
    <w:link w:val="TL-Identifikace-dole"/>
    <w:rsid w:val="005F6DAF"/>
    <w:rPr>
      <w:rFonts w:ascii="Arial" w:eastAsia="Times New Roman" w:hAnsi="Arial"/>
      <w:lang w:eastAsia="ar-SA"/>
    </w:rPr>
  </w:style>
  <w:style w:type="paragraph" w:styleId="Odstavecseseznamem">
    <w:name w:val="List Paragraph"/>
    <w:basedOn w:val="Normln"/>
    <w:uiPriority w:val="34"/>
    <w:qFormat/>
    <w:rsid w:val="005F6DAF"/>
    <w:pPr>
      <w:spacing w:after="200" w:line="276" w:lineRule="auto"/>
      <w:ind w:left="720"/>
      <w:contextualSpacing/>
    </w:pPr>
    <w:rPr>
      <w:rFonts w:asciiTheme="minorHAnsi" w:eastAsiaTheme="minorHAnsi" w:hAnsiTheme="minorHAnsi" w:cstheme="minorBidi"/>
      <w:sz w:val="22"/>
      <w:szCs w:val="22"/>
      <w:lang w:eastAsia="en-US"/>
    </w:rPr>
  </w:style>
  <w:style w:type="paragraph" w:styleId="Titulek">
    <w:name w:val="caption"/>
    <w:basedOn w:val="Normln"/>
    <w:next w:val="Normln"/>
    <w:uiPriority w:val="35"/>
    <w:unhideWhenUsed/>
    <w:qFormat/>
    <w:rsid w:val="005F6DAF"/>
    <w:pPr>
      <w:spacing w:after="200" w:line="240" w:lineRule="auto"/>
    </w:pPr>
    <w:rPr>
      <w:rFonts w:asciiTheme="minorHAnsi" w:eastAsiaTheme="minorHAnsi" w:hAnsiTheme="minorHAnsi" w:cstheme="minorBidi"/>
      <w:b/>
      <w:bCs/>
      <w:color w:val="4F81BD" w:themeColor="accent1"/>
      <w:sz w:val="18"/>
      <w:szCs w:val="18"/>
      <w:lang w:eastAsia="en-US"/>
    </w:rPr>
  </w:style>
  <w:style w:type="table" w:styleId="Mkatabulky">
    <w:name w:val="Table Grid"/>
    <w:basedOn w:val="Normlntabulka"/>
    <w:uiPriority w:val="59"/>
    <w:rsid w:val="005F6DA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atch-title">
    <w:name w:val="watch-title"/>
    <w:basedOn w:val="Standardnpsmoodstavce"/>
    <w:rsid w:val="005F6DAF"/>
  </w:style>
  <w:style w:type="paragraph" w:styleId="Textpoznpodarou">
    <w:name w:val="footnote text"/>
    <w:basedOn w:val="Normln"/>
    <w:link w:val="TextpoznpodarouChar"/>
    <w:uiPriority w:val="99"/>
    <w:semiHidden/>
    <w:unhideWhenUsed/>
    <w:rsid w:val="005F6DAF"/>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5F6DAF"/>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5F6DAF"/>
    <w:rPr>
      <w:vertAlign w:val="superscript"/>
    </w:rPr>
  </w:style>
  <w:style w:type="paragraph" w:styleId="Nadpisobsahu">
    <w:name w:val="TOC Heading"/>
    <w:basedOn w:val="Nadpis1"/>
    <w:next w:val="Normln"/>
    <w:uiPriority w:val="39"/>
    <w:semiHidden/>
    <w:unhideWhenUsed/>
    <w:qFormat/>
    <w:rsid w:val="007732FD"/>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paragraph" w:customStyle="1" w:styleId="Default">
    <w:name w:val="Default"/>
    <w:rsid w:val="000975F8"/>
    <w:pPr>
      <w:autoSpaceDE w:val="0"/>
      <w:autoSpaceDN w:val="0"/>
      <w:adjustRightInd w:val="0"/>
    </w:pPr>
    <w:rPr>
      <w:rFonts w:cs="Calibri"/>
      <w:color w:val="000000"/>
      <w:sz w:val="24"/>
      <w:szCs w:val="24"/>
    </w:rPr>
  </w:style>
  <w:style w:type="character" w:styleId="Sledovanodkaz">
    <w:name w:val="FollowedHyperlink"/>
    <w:basedOn w:val="Standardnpsmoodstavce"/>
    <w:uiPriority w:val="99"/>
    <w:semiHidden/>
    <w:unhideWhenUsed/>
    <w:rsid w:val="009416A8"/>
    <w:rPr>
      <w:color w:val="800080" w:themeColor="followedHyperlink"/>
      <w:u w:val="single"/>
    </w:rPr>
  </w:style>
  <w:style w:type="character" w:styleId="Odkaznakoment">
    <w:name w:val="annotation reference"/>
    <w:basedOn w:val="Standardnpsmoodstavce"/>
    <w:uiPriority w:val="99"/>
    <w:semiHidden/>
    <w:unhideWhenUsed/>
    <w:rsid w:val="00233F47"/>
    <w:rPr>
      <w:sz w:val="16"/>
      <w:szCs w:val="16"/>
    </w:rPr>
  </w:style>
  <w:style w:type="paragraph" w:styleId="Textkomente">
    <w:name w:val="annotation text"/>
    <w:basedOn w:val="Normln"/>
    <w:link w:val="TextkomenteChar"/>
    <w:uiPriority w:val="99"/>
    <w:semiHidden/>
    <w:unhideWhenUsed/>
    <w:rsid w:val="00233F47"/>
    <w:pPr>
      <w:spacing w:line="240" w:lineRule="auto"/>
    </w:pPr>
    <w:rPr>
      <w:szCs w:val="20"/>
    </w:rPr>
  </w:style>
  <w:style w:type="character" w:customStyle="1" w:styleId="TextkomenteChar">
    <w:name w:val="Text komentáře Char"/>
    <w:basedOn w:val="Standardnpsmoodstavce"/>
    <w:link w:val="Textkomente"/>
    <w:uiPriority w:val="99"/>
    <w:semiHidden/>
    <w:rsid w:val="00233F47"/>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233F47"/>
    <w:rPr>
      <w:b/>
      <w:bCs/>
    </w:rPr>
  </w:style>
  <w:style w:type="character" w:customStyle="1" w:styleId="PedmtkomenteChar">
    <w:name w:val="Předmět komentáře Char"/>
    <w:basedOn w:val="TextkomenteChar"/>
    <w:link w:val="Pedmtkomente"/>
    <w:uiPriority w:val="99"/>
    <w:semiHidden/>
    <w:rsid w:val="00233F47"/>
    <w:rPr>
      <w:rFonts w:ascii="Arial" w:eastAsia="Times New Roman" w:hAnsi="Arial"/>
      <w:b/>
      <w:bCs/>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682923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50182738">
      <w:bodyDiv w:val="1"/>
      <w:marLeft w:val="0"/>
      <w:marRight w:val="0"/>
      <w:marTop w:val="0"/>
      <w:marBottom w:val="0"/>
      <w:divBdr>
        <w:top w:val="none" w:sz="0" w:space="0" w:color="auto"/>
        <w:left w:val="none" w:sz="0" w:space="0" w:color="auto"/>
        <w:bottom w:val="none" w:sz="0" w:space="0" w:color="auto"/>
        <w:right w:val="none" w:sz="0" w:space="0" w:color="auto"/>
      </w:divBdr>
    </w:div>
    <w:div w:id="425274884">
      <w:bodyDiv w:val="1"/>
      <w:marLeft w:val="0"/>
      <w:marRight w:val="0"/>
      <w:marTop w:val="0"/>
      <w:marBottom w:val="0"/>
      <w:divBdr>
        <w:top w:val="none" w:sz="0" w:space="0" w:color="auto"/>
        <w:left w:val="none" w:sz="0" w:space="0" w:color="auto"/>
        <w:bottom w:val="none" w:sz="0" w:space="0" w:color="auto"/>
        <w:right w:val="none" w:sz="0" w:space="0" w:color="auto"/>
      </w:divBdr>
    </w:div>
    <w:div w:id="44014920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32142607">
      <w:bodyDiv w:val="1"/>
      <w:marLeft w:val="0"/>
      <w:marRight w:val="0"/>
      <w:marTop w:val="0"/>
      <w:marBottom w:val="0"/>
      <w:divBdr>
        <w:top w:val="none" w:sz="0" w:space="0" w:color="auto"/>
        <w:left w:val="none" w:sz="0" w:space="0" w:color="auto"/>
        <w:bottom w:val="none" w:sz="0" w:space="0" w:color="auto"/>
        <w:right w:val="none" w:sz="0" w:space="0" w:color="auto"/>
      </w:divBdr>
    </w:div>
    <w:div w:id="1000889125">
      <w:bodyDiv w:val="1"/>
      <w:marLeft w:val="0"/>
      <w:marRight w:val="0"/>
      <w:marTop w:val="0"/>
      <w:marBottom w:val="0"/>
      <w:divBdr>
        <w:top w:val="none" w:sz="0" w:space="0" w:color="auto"/>
        <w:left w:val="none" w:sz="0" w:space="0" w:color="auto"/>
        <w:bottom w:val="none" w:sz="0" w:space="0" w:color="auto"/>
        <w:right w:val="none" w:sz="0" w:space="0" w:color="auto"/>
      </w:divBdr>
    </w:div>
    <w:div w:id="1165126718">
      <w:bodyDiv w:val="1"/>
      <w:marLeft w:val="0"/>
      <w:marRight w:val="0"/>
      <w:marTop w:val="0"/>
      <w:marBottom w:val="0"/>
      <w:divBdr>
        <w:top w:val="none" w:sz="0" w:space="0" w:color="auto"/>
        <w:left w:val="none" w:sz="0" w:space="0" w:color="auto"/>
        <w:bottom w:val="none" w:sz="0" w:space="0" w:color="auto"/>
        <w:right w:val="none" w:sz="0" w:space="0" w:color="auto"/>
      </w:divBdr>
    </w:div>
    <w:div w:id="119507017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62057249">
      <w:bodyDiv w:val="1"/>
      <w:marLeft w:val="0"/>
      <w:marRight w:val="0"/>
      <w:marTop w:val="0"/>
      <w:marBottom w:val="0"/>
      <w:divBdr>
        <w:top w:val="none" w:sz="0" w:space="0" w:color="auto"/>
        <w:left w:val="none" w:sz="0" w:space="0" w:color="auto"/>
        <w:bottom w:val="none" w:sz="0" w:space="0" w:color="auto"/>
        <w:right w:val="none" w:sz="0" w:space="0" w:color="auto"/>
      </w:divBdr>
    </w:div>
    <w:div w:id="1569924390">
      <w:bodyDiv w:val="1"/>
      <w:marLeft w:val="0"/>
      <w:marRight w:val="0"/>
      <w:marTop w:val="0"/>
      <w:marBottom w:val="0"/>
      <w:divBdr>
        <w:top w:val="none" w:sz="0" w:space="0" w:color="auto"/>
        <w:left w:val="none" w:sz="0" w:space="0" w:color="auto"/>
        <w:bottom w:val="none" w:sz="0" w:space="0" w:color="auto"/>
        <w:right w:val="none" w:sz="0" w:space="0" w:color="auto"/>
      </w:divBdr>
    </w:div>
    <w:div w:id="1588423109">
      <w:bodyDiv w:val="1"/>
      <w:marLeft w:val="0"/>
      <w:marRight w:val="0"/>
      <w:marTop w:val="0"/>
      <w:marBottom w:val="0"/>
      <w:divBdr>
        <w:top w:val="none" w:sz="0" w:space="0" w:color="auto"/>
        <w:left w:val="none" w:sz="0" w:space="0" w:color="auto"/>
        <w:bottom w:val="none" w:sz="0" w:space="0" w:color="auto"/>
        <w:right w:val="none" w:sz="0" w:space="0" w:color="auto"/>
      </w:divBdr>
    </w:div>
    <w:div w:id="1670868209">
      <w:bodyDiv w:val="1"/>
      <w:marLeft w:val="0"/>
      <w:marRight w:val="0"/>
      <w:marTop w:val="0"/>
      <w:marBottom w:val="0"/>
      <w:divBdr>
        <w:top w:val="none" w:sz="0" w:space="0" w:color="auto"/>
        <w:left w:val="none" w:sz="0" w:space="0" w:color="auto"/>
        <w:bottom w:val="none" w:sz="0" w:space="0" w:color="auto"/>
        <w:right w:val="none" w:sz="0" w:space="0" w:color="auto"/>
      </w:divBdr>
    </w:div>
    <w:div w:id="175585994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1203989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smt.cz/uploads/soubory/TVS/2008/Bila_kniha_sport_cze.pdf" TargetMode="External"/><Relationship Id="rId18" Type="http://schemas.openxmlformats.org/officeDocument/2006/relationships/hyperlink" Target="https://www.transparency.cz/wp-content/uploads/Publikace-Financov%C3%A1n%C3%AD-sportu-statut%C3%A1rn%C3%ADmi-m%C4%9Bsty-a-kraji.pdf" TargetMode="External"/><Relationship Id="rId26" Type="http://schemas.openxmlformats.org/officeDocument/2006/relationships/chart" Target="charts/chart6.xml"/><Relationship Id="rId39" Type="http://schemas.openxmlformats.org/officeDocument/2006/relationships/hyperlink" Target="https://www.transparency.cz/wp-content/uploads/Publikace-Financov%C3%A1n%C3%AD-sportu-statut%C3%A1rn%C3%ADmi-m%C4%9Bsty-a-kraji.pdf" TargetMode="External"/><Relationship Id="rId3" Type="http://schemas.openxmlformats.org/officeDocument/2006/relationships/styles" Target="styles.xml"/><Relationship Id="rId21" Type="http://schemas.openxmlformats.org/officeDocument/2006/relationships/hyperlink" Target="https://ec.europa.eu/eurostat/cache/metadata/Annexes/sprt_trd_esms_an1.pdf" TargetMode="External"/><Relationship Id="rId34" Type="http://schemas.openxmlformats.org/officeDocument/2006/relationships/hyperlink" Target="http://ec.europa.eu/eurostat/documents/4031688/7203321/KS-04-15-823-EN-N.pdf" TargetMode="External"/><Relationship Id="rId42" Type="http://schemas.openxmlformats.org/officeDocument/2006/relationships/header" Target="header1.xm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ec.europa.eu/eurostat/documents/4031688/8716412/KS-07-17-123-EN-N.pdf/908e0e7f-a416-48a9-8fb7-d874f4950f57" TargetMode="Externa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hyperlink" Target="https://circabc.europa.eu/sd/a/cf4a3b4c-802b-420b-a783-6bb00e737755/Minutes%20Sport%20statistics%20TF%20_%20July%202015.pdf" TargetMode="External"/><Relationship Id="rId38" Type="http://schemas.openxmlformats.org/officeDocument/2006/relationships/hyperlink" Target="http://www.cuscl.cz/docs/zpravodaj/ZP%20%C4%8CUS%2003_2016.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zso.cz/csu/czso/zo" TargetMode="External"/><Relationship Id="rId20" Type="http://schemas.openxmlformats.org/officeDocument/2006/relationships/chart" Target="charts/chart3.xml"/><Relationship Id="rId29" Type="http://schemas.openxmlformats.org/officeDocument/2006/relationships/chart" Target="charts/chart9.xml"/><Relationship Id="rId41" Type="http://schemas.openxmlformats.org/officeDocument/2006/relationships/hyperlink" Target="http://www.euro.who.int/__data/assets/pdf_file/0005/288041/WHO-Fact-Sheet-PA-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documents/4031688/7203321/KS-04-15-823-EN-N.pdf" TargetMode="External"/><Relationship Id="rId24" Type="http://schemas.openxmlformats.org/officeDocument/2006/relationships/hyperlink" Target="http://www.uzis.cz/ehis" TargetMode="External"/><Relationship Id="rId32" Type="http://schemas.openxmlformats.org/officeDocument/2006/relationships/hyperlink" Target="http://ec.europa.eu/assets/eac/culture/library/reports/ess-net-report_en.pdf" TargetMode="External"/><Relationship Id="rId37" Type="http://schemas.openxmlformats.org/officeDocument/2006/relationships/hyperlink" Target="http://www.olympic.cz/financovani/docs/koncepce_financovani_sportu_prezentace_v9a.pdf" TargetMode="External"/><Relationship Id="rId40" Type="http://schemas.openxmlformats.org/officeDocument/2006/relationships/hyperlink" Target="http://www.uzis.cz/rychle-informace/ehis-2014-zakladni-vysledky-setren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assets/eac/culture/library/reports/ess-net-report_en.pdf" TargetMode="External"/><Relationship Id="rId23" Type="http://schemas.openxmlformats.org/officeDocument/2006/relationships/chart" Target="charts/chart4.xml"/><Relationship Id="rId28" Type="http://schemas.openxmlformats.org/officeDocument/2006/relationships/chart" Target="charts/chart8.xml"/><Relationship Id="rId36" Type="http://schemas.openxmlformats.org/officeDocument/2006/relationships/hyperlink" Target="http://www.msmt.cz/sport/bila-kniha-o-sportu" TargetMode="External"/><Relationship Id="rId10" Type="http://schemas.openxmlformats.org/officeDocument/2006/relationships/hyperlink" Target="https://circabc.europa.eu/sd/a/cf4a3b4c-802b-420b-a783-6bb00e737755/Minutes%20Sport%20statistics%20TF%20_%20July%202015.pdf" TargetMode="External"/><Relationship Id="rId19" Type="http://schemas.openxmlformats.org/officeDocument/2006/relationships/chart" Target="charts/chart2.xml"/><Relationship Id="rId31" Type="http://schemas.openxmlformats.org/officeDocument/2006/relationships/chart" Target="charts/chart11.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ata.consilium.europa.eu/doc/document/ST-9639-2017-INIT/en/pdf" TargetMode="External"/><Relationship Id="rId14" Type="http://schemas.openxmlformats.org/officeDocument/2006/relationships/hyperlink" Target="http://ec.europa.eu/eurostat/documents/6921402/0/Vilnius+Definition+Sport+CPA2008+official+2013_09_19.pdf/30838d11-01ea-431f-8112-50786e187c1c" TargetMode="External"/><Relationship Id="rId22" Type="http://schemas.openxmlformats.org/officeDocument/2006/relationships/hyperlink" Target="https://circabc.europa.eu/sd/a/cf4a3b4c-802b-420b-a783-6bb00e737755/Minutes%20Sport%20statistics%20TF%20_%20July%202015.pdf" TargetMode="Externa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s://ec.europa.eu/eurostat/documents/4031688/8716412/KS-07-17-123-EN-N.pdf/" TargetMode="External"/><Relationship Id="rId43" Type="http://schemas.openxmlformats.org/officeDocument/2006/relationships/header" Target="header2.xml"/><Relationship Id="rId48"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apl.czso.cz/pll/stazo/STAZO.STAZ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20CZ_lide%20a%20spolecnost_2016-12-0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Ekonomika%20sportu\Tabulky\Tabulka%20p&#345;&#237;jm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ublikace%20Ekonomika%20sportu\2017\podklady%20pro%20graf%20SILK.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ublikace%20Ekonomika%20sportu\2017\spotreba_VS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Ekonomika%20sportu\2017\DATA%202017%20VSP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Ekonomika%20sportu\2017\DATA%202017%20VSP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Ekonomika%20sportu\2017\ZO_mezinarodni_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blikace%20Ekonomika%20sportu\Data%20z%20EHISu%20-%20podklady%20pro%20tabulk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kumenty\GroupWise\EHIS_sport_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ublikace%20Ekonomika%20sportu\Data%20z%20EHISu%20-%20podklady%20pro%20tabulk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Ekonomika%20sportu\Data%20z%20EHISu%20-%20podklady%20pro%20tabulk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GroupWise\EHIS_sport_aktualiz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8.9903819305729247E-3"/>
          <c:y val="0.28145661385351056"/>
          <c:w val="0.96583768272828463"/>
          <c:h val="0.58319848506854777"/>
        </c:manualLayout>
      </c:layout>
      <c:lineChart>
        <c:grouping val="standard"/>
        <c:ser>
          <c:idx val="0"/>
          <c:order val="0"/>
          <c:tx>
            <c:strRef>
              <c:f>List1!$B$8</c:f>
              <c:strCache>
                <c:ptCount val="1"/>
                <c:pt idx="0">
                  <c:v>93.11 Provozování sportovních zařízení</c:v>
                </c:pt>
              </c:strCache>
            </c:strRef>
          </c:tx>
          <c:dLbls>
            <c:numFmt formatCode="#,##0.0" sourceLinked="0"/>
            <c:spPr>
              <a:noFill/>
              <a:ln>
                <a:noFill/>
              </a:ln>
              <a:effectLst/>
            </c:spPr>
            <c:txPr>
              <a:bodyPr/>
              <a:lstStyle/>
              <a:p>
                <a:pPr>
                  <a:defRPr>
                    <a:latin typeface="+mj-lt"/>
                  </a:defRPr>
                </a:pPr>
                <a:endParaRPr lang="cs-CZ"/>
              </a:p>
            </c:txPr>
            <c:dLblPos val="t"/>
            <c:showVal val="1"/>
            <c:extLst xmlns:c16r2="http://schemas.microsoft.com/office/drawing/2015/06/chart">
              <c:ext xmlns:c15="http://schemas.microsoft.com/office/drawing/2012/chart" uri="{CE6537A1-D6FC-4f65-9D91-7224C49458BB}">
                <c15:showLeaderLines val="0"/>
              </c:ext>
            </c:extLst>
          </c:dLbls>
          <c:cat>
            <c:numRef>
              <c:f>List1!$C$7:$K$7</c:f>
              <c:numCache>
                <c:formatCode>General</c:formatCode>
                <c:ptCount val="9"/>
                <c:pt idx="0">
                  <c:v>2006</c:v>
                </c:pt>
                <c:pt idx="1">
                  <c:v>2008</c:v>
                </c:pt>
                <c:pt idx="2">
                  <c:v>2010</c:v>
                </c:pt>
                <c:pt idx="3">
                  <c:v>2012</c:v>
                </c:pt>
                <c:pt idx="4">
                  <c:v>2013</c:v>
                </c:pt>
                <c:pt idx="5">
                  <c:v>2014</c:v>
                </c:pt>
                <c:pt idx="6">
                  <c:v>2015</c:v>
                </c:pt>
                <c:pt idx="7" formatCode="#,##0">
                  <c:v>2016</c:v>
                </c:pt>
                <c:pt idx="8" formatCode="#,##0">
                  <c:v>2017</c:v>
                </c:pt>
              </c:numCache>
            </c:numRef>
          </c:cat>
          <c:val>
            <c:numRef>
              <c:f>List1!$C$8:$K$8</c:f>
              <c:numCache>
                <c:formatCode>General</c:formatCode>
                <c:ptCount val="9"/>
                <c:pt idx="0">
                  <c:v>7.5321005457039796</c:v>
                </c:pt>
                <c:pt idx="1">
                  <c:v>9.3333421464145019</c:v>
                </c:pt>
                <c:pt idx="2">
                  <c:v>8.7240541822973459</c:v>
                </c:pt>
                <c:pt idx="3">
                  <c:v>10.593430395735044</c:v>
                </c:pt>
                <c:pt idx="4">
                  <c:v>9.7592986733980656</c:v>
                </c:pt>
                <c:pt idx="5">
                  <c:v>9.5642472164698322</c:v>
                </c:pt>
                <c:pt idx="6">
                  <c:v>10.83768145902812</c:v>
                </c:pt>
                <c:pt idx="7">
                  <c:v>11.109793523766585</c:v>
                </c:pt>
                <c:pt idx="8">
                  <c:v>11.187078964528368</c:v>
                </c:pt>
              </c:numCache>
            </c:numRef>
          </c:val>
          <c:extLst xmlns:c16r2="http://schemas.microsoft.com/office/drawing/2015/06/chart">
            <c:ext xmlns:c16="http://schemas.microsoft.com/office/drawing/2014/chart" uri="{C3380CC4-5D6E-409C-BE32-E72D297353CC}">
              <c16:uniqueId val="{00000000-9882-4E77-9C99-1E1B034B93DD}"/>
            </c:ext>
          </c:extLst>
        </c:ser>
        <c:ser>
          <c:idx val="1"/>
          <c:order val="1"/>
          <c:tx>
            <c:strRef>
              <c:f>List1!$B$9</c:f>
              <c:strCache>
                <c:ptCount val="1"/>
                <c:pt idx="0">
                  <c:v>93.12 Činnosti sportovních klubů</c:v>
                </c:pt>
              </c:strCache>
            </c:strRef>
          </c:tx>
          <c:dLbls>
            <c:dLbl>
              <c:idx val="3"/>
              <c:layout>
                <c:manualLayout>
                  <c:x val="-3.0054334562176616E-2"/>
                  <c:y val="6.195044768340129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82-4E77-9C99-1E1B034B93DD}"/>
                </c:ext>
              </c:extLst>
            </c:dLbl>
            <c:dLbl>
              <c:idx val="4"/>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82-4E77-9C99-1E1B034B93DD}"/>
                </c:ext>
              </c:extLst>
            </c:dLbl>
            <c:dLbl>
              <c:idx val="5"/>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882-4E77-9C99-1E1B034B93DD}"/>
                </c:ext>
              </c:extLst>
            </c:dLbl>
            <c:dLbl>
              <c:idx val="6"/>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882-4E77-9C99-1E1B034B93DD}"/>
                </c:ext>
              </c:extLst>
            </c:dLbl>
            <c:dLbl>
              <c:idx val="7"/>
              <c:layout>
                <c:manualLayout>
                  <c:x val="-2.7879239401763622E-2"/>
                  <c:y val="5.15247296215632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82-4E77-9C99-1E1B034B93DD}"/>
                </c:ext>
              </c:extLst>
            </c:dLbl>
            <c:dLbl>
              <c:idx val="8"/>
              <c:layout>
                <c:manualLayout>
                  <c:x val="-2.7879239401763622E-2"/>
                  <c:y val="4.679659723385695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882-4E77-9C99-1E1B034B93DD}"/>
                </c:ext>
              </c:extLst>
            </c:dLbl>
            <c:numFmt formatCode="#,##0.0" sourceLinked="0"/>
            <c:spPr>
              <a:noFill/>
              <a:ln>
                <a:noFill/>
              </a:ln>
              <a:effectLst/>
            </c:spPr>
            <c:txPr>
              <a:bodyPr/>
              <a:lstStyle/>
              <a:p>
                <a:pPr>
                  <a:defRPr>
                    <a:latin typeface="+mj-lt"/>
                  </a:defRPr>
                </a:pPr>
                <a:endParaRPr lang="cs-CZ"/>
              </a:p>
            </c:txPr>
            <c:dLblPos val="t"/>
            <c:showVal val="1"/>
            <c:extLst xmlns:c16r2="http://schemas.microsoft.com/office/drawing/2015/06/chart">
              <c:ext xmlns:c15="http://schemas.microsoft.com/office/drawing/2012/chart" uri="{CE6537A1-D6FC-4f65-9D91-7224C49458BB}">
                <c15:showLeaderLines val="0"/>
              </c:ext>
            </c:extLst>
          </c:dLbls>
          <c:cat>
            <c:numRef>
              <c:f>List1!$C$7:$K$7</c:f>
              <c:numCache>
                <c:formatCode>General</c:formatCode>
                <c:ptCount val="9"/>
                <c:pt idx="0">
                  <c:v>2006</c:v>
                </c:pt>
                <c:pt idx="1">
                  <c:v>2008</c:v>
                </c:pt>
                <c:pt idx="2">
                  <c:v>2010</c:v>
                </c:pt>
                <c:pt idx="3">
                  <c:v>2012</c:v>
                </c:pt>
                <c:pt idx="4">
                  <c:v>2013</c:v>
                </c:pt>
                <c:pt idx="5">
                  <c:v>2014</c:v>
                </c:pt>
                <c:pt idx="6">
                  <c:v>2015</c:v>
                </c:pt>
                <c:pt idx="7" formatCode="#,##0">
                  <c:v>2016</c:v>
                </c:pt>
                <c:pt idx="8" formatCode="#,##0">
                  <c:v>2017</c:v>
                </c:pt>
              </c:numCache>
            </c:numRef>
          </c:cat>
          <c:val>
            <c:numRef>
              <c:f>List1!$C$9:$K$9</c:f>
              <c:numCache>
                <c:formatCode>General</c:formatCode>
                <c:ptCount val="9"/>
                <c:pt idx="0">
                  <c:v>3.6976592443275051</c:v>
                </c:pt>
                <c:pt idx="1">
                  <c:v>4.1292269915104214</c:v>
                </c:pt>
                <c:pt idx="2">
                  <c:v>3.9226065528998828</c:v>
                </c:pt>
                <c:pt idx="3">
                  <c:v>3.9408566755052323</c:v>
                </c:pt>
                <c:pt idx="4">
                  <c:v>4.2054773251052016</c:v>
                </c:pt>
                <c:pt idx="5">
                  <c:v>3.9829481715834367</c:v>
                </c:pt>
                <c:pt idx="6">
                  <c:v>3.9353446912272427</c:v>
                </c:pt>
                <c:pt idx="7">
                  <c:v>4.3621180783941345</c:v>
                </c:pt>
                <c:pt idx="8">
                  <c:v>5.3725946847399975</c:v>
                </c:pt>
              </c:numCache>
            </c:numRef>
          </c:val>
          <c:extLst xmlns:c16r2="http://schemas.microsoft.com/office/drawing/2015/06/chart">
            <c:ext xmlns:c16="http://schemas.microsoft.com/office/drawing/2014/chart" uri="{C3380CC4-5D6E-409C-BE32-E72D297353CC}">
              <c16:uniqueId val="{00000007-9882-4E77-9C99-1E1B034B93DD}"/>
            </c:ext>
          </c:extLst>
        </c:ser>
        <c:ser>
          <c:idx val="2"/>
          <c:order val="2"/>
          <c:tx>
            <c:strRef>
              <c:f>List1!$B$10</c:f>
              <c:strCache>
                <c:ptCount val="1"/>
                <c:pt idx="0">
                  <c:v>93.13 Činnosti fitcenter + 93.19 Ostatní sportovní činnosti</c:v>
                </c:pt>
              </c:strCache>
            </c:strRef>
          </c:tx>
          <c:dLbls>
            <c:dLbl>
              <c:idx val="1"/>
              <c:layout>
                <c:manualLayout>
                  <c:x val="-2.7879239401763702E-2"/>
                  <c:y val="5.249418290798757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882-4E77-9C99-1E1B034B93DD}"/>
                </c:ext>
              </c:extLst>
            </c:dLbl>
            <c:dLbl>
              <c:idx val="2"/>
              <c:layout>
                <c:manualLayout>
                  <c:x val="-3.0054334562176616E-2"/>
                  <c:y val="5.249418290798757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882-4E77-9C99-1E1B034B93DD}"/>
                </c:ext>
              </c:extLst>
            </c:dLbl>
            <c:dLbl>
              <c:idx val="3"/>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882-4E77-9C99-1E1B034B93DD}"/>
                </c:ext>
              </c:extLst>
            </c:dLbl>
            <c:dLbl>
              <c:idx val="4"/>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882-4E77-9C99-1E1B034B93DD}"/>
                </c:ext>
              </c:extLst>
            </c:dLbl>
            <c:dLbl>
              <c:idx val="5"/>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882-4E77-9C99-1E1B034B93DD}"/>
                </c:ext>
              </c:extLst>
            </c:dLbl>
            <c:dLbl>
              <c:idx val="6"/>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882-4E77-9C99-1E1B034B93DD}"/>
                </c:ext>
              </c:extLst>
            </c:dLbl>
            <c:dLbl>
              <c:idx val="7"/>
              <c:layout>
                <c:manualLayout>
                  <c:x val="-3.4801522566612411E-2"/>
                  <c:y val="-6.14657210401891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882-4E77-9C99-1E1B034B93DD}"/>
                </c:ext>
              </c:extLst>
            </c:dLbl>
            <c:dLbl>
              <c:idx val="8"/>
              <c:layout>
                <c:manualLayout>
                  <c:x val="-3.2626427406199046E-2"/>
                  <c:y val="-5.67375886524823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882-4E77-9C99-1E1B034B93DD}"/>
                </c:ext>
              </c:extLst>
            </c:dLbl>
            <c:numFmt formatCode="#,##0.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numRef>
              <c:f>List1!$C$7:$K$7</c:f>
              <c:numCache>
                <c:formatCode>General</c:formatCode>
                <c:ptCount val="9"/>
                <c:pt idx="0">
                  <c:v>2006</c:v>
                </c:pt>
                <c:pt idx="1">
                  <c:v>2008</c:v>
                </c:pt>
                <c:pt idx="2">
                  <c:v>2010</c:v>
                </c:pt>
                <c:pt idx="3">
                  <c:v>2012</c:v>
                </c:pt>
                <c:pt idx="4">
                  <c:v>2013</c:v>
                </c:pt>
                <c:pt idx="5">
                  <c:v>2014</c:v>
                </c:pt>
                <c:pt idx="6">
                  <c:v>2015</c:v>
                </c:pt>
                <c:pt idx="7" formatCode="#,##0">
                  <c:v>2016</c:v>
                </c:pt>
                <c:pt idx="8" formatCode="#,##0">
                  <c:v>2017</c:v>
                </c:pt>
              </c:numCache>
            </c:numRef>
          </c:cat>
          <c:val>
            <c:numRef>
              <c:f>List1!$C$10:$K$10</c:f>
              <c:numCache>
                <c:formatCode>General</c:formatCode>
                <c:ptCount val="9"/>
                <c:pt idx="0">
                  <c:v>2.0166640189386627</c:v>
                </c:pt>
                <c:pt idx="1">
                  <c:v>3.4461510901558197</c:v>
                </c:pt>
                <c:pt idx="2">
                  <c:v>3.3657261886820202</c:v>
                </c:pt>
                <c:pt idx="3">
                  <c:v>4.4801038181530703</c:v>
                </c:pt>
                <c:pt idx="4">
                  <c:v>4.4729372490477255</c:v>
                </c:pt>
                <c:pt idx="5">
                  <c:v>4.5904250662676755</c:v>
                </c:pt>
                <c:pt idx="6">
                  <c:v>5.0276528812029229</c:v>
                </c:pt>
                <c:pt idx="7">
                  <c:v>5.7571057694210355</c:v>
                </c:pt>
                <c:pt idx="8">
                  <c:v>6.1779157303468839</c:v>
                </c:pt>
              </c:numCache>
            </c:numRef>
          </c:val>
          <c:extLst xmlns:c16r2="http://schemas.microsoft.com/office/drawing/2015/06/chart">
            <c:ext xmlns:c16="http://schemas.microsoft.com/office/drawing/2014/chart" uri="{C3380CC4-5D6E-409C-BE32-E72D297353CC}">
              <c16:uniqueId val="{00000010-9882-4E77-9C99-1E1B034B93DD}"/>
            </c:ext>
          </c:extLst>
        </c:ser>
        <c:ser>
          <c:idx val="3"/>
          <c:order val="3"/>
          <c:tx>
            <c:strRef>
              <c:f>List1!$B$11</c:f>
              <c:strCache>
                <c:ptCount val="1"/>
                <c:pt idx="0">
                  <c:v>93.1 Celkem</c:v>
                </c:pt>
              </c:strCache>
            </c:strRef>
          </c:tx>
          <c:dLbls>
            <c:numFmt formatCode="#,##0.0" sourceLinked="0"/>
            <c:spPr>
              <a:noFill/>
              <a:ln>
                <a:noFill/>
              </a:ln>
              <a:effectLst/>
            </c:spPr>
            <c:txPr>
              <a:bodyPr/>
              <a:lstStyle/>
              <a:p>
                <a:pPr>
                  <a:defRPr>
                    <a:latin typeface="+mj-lt"/>
                  </a:defRPr>
                </a:pPr>
                <a:endParaRPr lang="cs-CZ"/>
              </a:p>
            </c:txPr>
            <c:dLblPos val="t"/>
            <c:showVal val="1"/>
            <c:extLst xmlns:c16r2="http://schemas.microsoft.com/office/drawing/2015/06/chart">
              <c:ext xmlns:c15="http://schemas.microsoft.com/office/drawing/2012/chart" uri="{CE6537A1-D6FC-4f65-9D91-7224C49458BB}">
                <c15:showLeaderLines val="0"/>
              </c:ext>
            </c:extLst>
          </c:dLbls>
          <c:cat>
            <c:numRef>
              <c:f>List1!$C$7:$K$7</c:f>
              <c:numCache>
                <c:formatCode>General</c:formatCode>
                <c:ptCount val="9"/>
                <c:pt idx="0">
                  <c:v>2006</c:v>
                </c:pt>
                <c:pt idx="1">
                  <c:v>2008</c:v>
                </c:pt>
                <c:pt idx="2">
                  <c:v>2010</c:v>
                </c:pt>
                <c:pt idx="3">
                  <c:v>2012</c:v>
                </c:pt>
                <c:pt idx="4">
                  <c:v>2013</c:v>
                </c:pt>
                <c:pt idx="5">
                  <c:v>2014</c:v>
                </c:pt>
                <c:pt idx="6">
                  <c:v>2015</c:v>
                </c:pt>
                <c:pt idx="7" formatCode="#,##0">
                  <c:v>2016</c:v>
                </c:pt>
                <c:pt idx="8" formatCode="#,##0">
                  <c:v>2017</c:v>
                </c:pt>
              </c:numCache>
            </c:numRef>
          </c:cat>
          <c:val>
            <c:numRef>
              <c:f>List1!$C$11:$K$11</c:f>
              <c:numCache>
                <c:formatCode>General</c:formatCode>
                <c:ptCount val="9"/>
                <c:pt idx="0">
                  <c:v>13.246423808970148</c:v>
                </c:pt>
                <c:pt idx="1">
                  <c:v>16.908720228080689</c:v>
                </c:pt>
                <c:pt idx="2">
                  <c:v>16.012386923879287</c:v>
                </c:pt>
                <c:pt idx="3">
                  <c:v>19.014390889393262</c:v>
                </c:pt>
                <c:pt idx="4">
                  <c:v>18.437713247550889</c:v>
                </c:pt>
                <c:pt idx="5">
                  <c:v>18.137620454320881</c:v>
                </c:pt>
                <c:pt idx="6">
                  <c:v>19.80067903145828</c:v>
                </c:pt>
                <c:pt idx="7">
                  <c:v>21.229017371581609</c:v>
                </c:pt>
                <c:pt idx="8">
                  <c:v>22.737589379615326</c:v>
                </c:pt>
              </c:numCache>
            </c:numRef>
          </c:val>
          <c:extLst xmlns:c16r2="http://schemas.microsoft.com/office/drawing/2015/06/chart">
            <c:ext xmlns:c16="http://schemas.microsoft.com/office/drawing/2014/chart" uri="{C3380CC4-5D6E-409C-BE32-E72D297353CC}">
              <c16:uniqueId val="{00000011-9882-4E77-9C99-1E1B034B93DD}"/>
            </c:ext>
          </c:extLst>
        </c:ser>
        <c:marker val="1"/>
        <c:axId val="121801344"/>
        <c:axId val="121889152"/>
      </c:lineChart>
      <c:catAx>
        <c:axId val="121801344"/>
        <c:scaling>
          <c:orientation val="minMax"/>
        </c:scaling>
        <c:axPos val="b"/>
        <c:numFmt formatCode="0" sourceLinked="0"/>
        <c:tickLblPos val="nextTo"/>
        <c:txPr>
          <a:bodyPr/>
          <a:lstStyle/>
          <a:p>
            <a:pPr>
              <a:defRPr>
                <a:latin typeface="+mj-lt"/>
              </a:defRPr>
            </a:pPr>
            <a:endParaRPr lang="cs-CZ"/>
          </a:p>
        </c:txPr>
        <c:crossAx val="121889152"/>
        <c:crosses val="autoZero"/>
        <c:auto val="1"/>
        <c:lblAlgn val="ctr"/>
        <c:lblOffset val="100"/>
      </c:catAx>
      <c:valAx>
        <c:axId val="121889152"/>
        <c:scaling>
          <c:orientation val="minMax"/>
        </c:scaling>
        <c:delete val="1"/>
        <c:axPos val="l"/>
        <c:numFmt formatCode="General" sourceLinked="1"/>
        <c:tickLblPos val="none"/>
        <c:crossAx val="121801344"/>
        <c:crosses val="autoZero"/>
        <c:crossBetween val="between"/>
      </c:valAx>
    </c:plotArea>
    <c:legend>
      <c:legendPos val="t"/>
      <c:layout>
        <c:manualLayout>
          <c:xMode val="edge"/>
          <c:yMode val="edge"/>
          <c:x val="1.0012116540987931E-2"/>
          <c:y val="1.3888881294356465E-2"/>
          <c:w val="0.98903852296240746"/>
          <c:h val="0.24378399508572232"/>
        </c:manualLayout>
      </c:layout>
      <c:txPr>
        <a:bodyPr/>
        <a:lstStyle/>
        <a:p>
          <a:pPr>
            <a:defRPr>
              <a:latin typeface="+mj-lt"/>
            </a:defRPr>
          </a:pPr>
          <a:endParaRPr lang="cs-CZ"/>
        </a:p>
      </c:txP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4250440917107582E-2"/>
          <c:y val="0.14938354927856237"/>
          <c:w val="0.9537021756577948"/>
          <c:h val="0.62305656237414764"/>
        </c:manualLayout>
      </c:layout>
      <c:barChart>
        <c:barDir val="col"/>
        <c:grouping val="clustered"/>
        <c:ser>
          <c:idx val="0"/>
          <c:order val="0"/>
          <c:tx>
            <c:strRef>
              <c:f>List2!$C$2</c:f>
              <c:strCache>
                <c:ptCount val="1"/>
                <c:pt idx="0">
                  <c:v>muži</c:v>
                </c:pt>
              </c:strCache>
            </c:strRef>
          </c:tx>
          <c:dLbls>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List2!$B$3:$B$8</c:f>
              <c:strCache>
                <c:ptCount val="6"/>
                <c:pt idx="0">
                  <c:v>ano, 1-3 krát</c:v>
                </c:pt>
                <c:pt idx="1">
                  <c:v>ano, více než 3krát</c:v>
                </c:pt>
                <c:pt idx="2">
                  <c:v>ne, nemohl(a) jsem si to dovolit</c:v>
                </c:pt>
                <c:pt idx="3">
                  <c:v>ne, neměl(a) jsem zájem</c:v>
                </c:pt>
                <c:pt idx="4">
                  <c:v>ne, neměl(a) jsem čas</c:v>
                </c:pt>
                <c:pt idx="5">
                  <c:v>ne, z jiného důvodu</c:v>
                </c:pt>
              </c:strCache>
            </c:strRef>
          </c:cat>
          <c:val>
            <c:numRef>
              <c:f>List2!$C$3:$C$8</c:f>
              <c:numCache>
                <c:formatCode>General</c:formatCode>
                <c:ptCount val="6"/>
                <c:pt idx="0">
                  <c:v>0.28225582667169025</c:v>
                </c:pt>
                <c:pt idx="1">
                  <c:v>0.29655694670888438</c:v>
                </c:pt>
                <c:pt idx="2">
                  <c:v>2.9302832162151071E-2</c:v>
                </c:pt>
                <c:pt idx="3">
                  <c:v>0.19544727044662738</c:v>
                </c:pt>
                <c:pt idx="4">
                  <c:v>5.0814400399252634E-2</c:v>
                </c:pt>
                <c:pt idx="5">
                  <c:v>0.14562272361139528</c:v>
                </c:pt>
              </c:numCache>
            </c:numRef>
          </c:val>
          <c:extLst xmlns:c16r2="http://schemas.microsoft.com/office/drawing/2015/06/chart">
            <c:ext xmlns:c16="http://schemas.microsoft.com/office/drawing/2014/chart" uri="{C3380CC4-5D6E-409C-BE32-E72D297353CC}">
              <c16:uniqueId val="{00000000-6058-4221-8050-5D83BC3D5299}"/>
            </c:ext>
          </c:extLst>
        </c:ser>
        <c:ser>
          <c:idx val="1"/>
          <c:order val="1"/>
          <c:tx>
            <c:strRef>
              <c:f>List2!$D$2</c:f>
              <c:strCache>
                <c:ptCount val="1"/>
                <c:pt idx="0">
                  <c:v>ženy</c:v>
                </c:pt>
              </c:strCache>
            </c:strRef>
          </c:tx>
          <c:dLbls>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List2!$B$3:$B$8</c:f>
              <c:strCache>
                <c:ptCount val="6"/>
                <c:pt idx="0">
                  <c:v>ano, 1-3 krát</c:v>
                </c:pt>
                <c:pt idx="1">
                  <c:v>ano, více než 3krát</c:v>
                </c:pt>
                <c:pt idx="2">
                  <c:v>ne, nemohl(a) jsem si to dovolit</c:v>
                </c:pt>
                <c:pt idx="3">
                  <c:v>ne, neměl(a) jsem zájem</c:v>
                </c:pt>
                <c:pt idx="4">
                  <c:v>ne, neměl(a) jsem čas</c:v>
                </c:pt>
                <c:pt idx="5">
                  <c:v>ne, z jiného důvodu</c:v>
                </c:pt>
              </c:strCache>
            </c:strRef>
          </c:cat>
          <c:val>
            <c:numRef>
              <c:f>List2!$D$3:$D$8</c:f>
              <c:numCache>
                <c:formatCode>General</c:formatCode>
                <c:ptCount val="6"/>
                <c:pt idx="0">
                  <c:v>0.15811819745884534</c:v>
                </c:pt>
                <c:pt idx="1">
                  <c:v>0.1003723646112505</c:v>
                </c:pt>
                <c:pt idx="2">
                  <c:v>3.055694589074949E-2</c:v>
                </c:pt>
                <c:pt idx="3">
                  <c:v>0.45809128076018429</c:v>
                </c:pt>
                <c:pt idx="4">
                  <c:v>3.9610180574825973E-2</c:v>
                </c:pt>
                <c:pt idx="5">
                  <c:v>0.21325103070414544</c:v>
                </c:pt>
              </c:numCache>
            </c:numRef>
          </c:val>
          <c:extLst xmlns:c16r2="http://schemas.microsoft.com/office/drawing/2015/06/chart">
            <c:ext xmlns:c16="http://schemas.microsoft.com/office/drawing/2014/chart" uri="{C3380CC4-5D6E-409C-BE32-E72D297353CC}">
              <c16:uniqueId val="{00000001-6058-4221-8050-5D83BC3D5299}"/>
            </c:ext>
          </c:extLst>
        </c:ser>
        <c:axId val="80607872"/>
        <c:axId val="80634240"/>
      </c:barChart>
      <c:catAx>
        <c:axId val="80607872"/>
        <c:scaling>
          <c:orientation val="minMax"/>
        </c:scaling>
        <c:axPos val="b"/>
        <c:numFmt formatCode="General" sourceLinked="0"/>
        <c:tickLblPos val="nextTo"/>
        <c:txPr>
          <a:bodyPr/>
          <a:lstStyle/>
          <a:p>
            <a:pPr>
              <a:defRPr>
                <a:latin typeface="+mj-lt"/>
              </a:defRPr>
            </a:pPr>
            <a:endParaRPr lang="cs-CZ"/>
          </a:p>
        </c:txPr>
        <c:crossAx val="80634240"/>
        <c:crosses val="autoZero"/>
        <c:auto val="1"/>
        <c:lblAlgn val="ctr"/>
        <c:lblOffset val="100"/>
      </c:catAx>
      <c:valAx>
        <c:axId val="80634240"/>
        <c:scaling>
          <c:orientation val="minMax"/>
        </c:scaling>
        <c:delete val="1"/>
        <c:axPos val="l"/>
        <c:numFmt formatCode="General" sourceLinked="1"/>
        <c:tickLblPos val="none"/>
        <c:crossAx val="80607872"/>
        <c:crosses val="autoZero"/>
        <c:crossBetween val="between"/>
      </c:valAx>
      <c:spPr>
        <a:noFill/>
        <a:ln w="25400">
          <a:noFill/>
        </a:ln>
      </c:spPr>
    </c:plotArea>
    <c:legend>
      <c:legendPos val="t"/>
      <c:layout>
        <c:manualLayout>
          <c:xMode val="edge"/>
          <c:yMode val="edge"/>
          <c:x val="0.41758452094314824"/>
          <c:y val="0"/>
          <c:w val="0.1591113424871492"/>
          <c:h val="0.12756905386826714"/>
        </c:manualLayout>
      </c:layout>
      <c:txPr>
        <a:bodyPr/>
        <a:lstStyle/>
        <a:p>
          <a:pPr>
            <a:defRPr>
              <a:latin typeface="+mj-lt"/>
            </a:defRPr>
          </a:pPr>
          <a:endParaRPr lang="cs-CZ"/>
        </a:p>
      </c:txPr>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List1!$G$1</c:f>
              <c:strCache>
                <c:ptCount val="1"/>
                <c:pt idx="0">
                  <c:v>nakupují sportovní potřeby přes internet</c:v>
                </c:pt>
              </c:strCache>
            </c:strRef>
          </c:tx>
          <c:dPt>
            <c:idx val="0"/>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0-6DE3-413E-8A25-79884CDF68CB}"/>
              </c:ext>
            </c:extLst>
          </c:dPt>
          <c:dLbls>
            <c:dLbl>
              <c:idx val="0"/>
              <c:layout>
                <c:manualLayout>
                  <c:x val="0"/>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E3-413E-8A25-79884CDF68CB}"/>
                </c:ext>
              </c:extLst>
            </c:dLbl>
            <c:dLbl>
              <c:idx val="5"/>
              <c:layout>
                <c:manualLayout>
                  <c:x val="2.1857923497267903E-3"/>
                  <c:y val="-4.54076367389065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E3-413E-8A25-79884CDF68CB}"/>
                </c:ext>
              </c:extLst>
            </c:dLbl>
            <c:dLbl>
              <c:idx val="6"/>
              <c:layout>
                <c:manualLayout>
                  <c:x val="4.3715846994535519E-3"/>
                  <c:y val="-3.715170278637795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E3-413E-8A25-79884CDF68CB}"/>
                </c:ext>
              </c:extLst>
            </c:dLbl>
            <c:numFmt formatCode="0%" sourceLinked="0"/>
            <c:spPr>
              <a:noFill/>
              <a:ln>
                <a:noFill/>
              </a:ln>
              <a:effectLst/>
            </c:spPr>
            <c:txPr>
              <a:bodyPr/>
              <a:lstStyle/>
              <a:p>
                <a:pPr>
                  <a:defRPr>
                    <a:solidFill>
                      <a:schemeClr val="bg1"/>
                    </a:solidFill>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List1!$F$2:$F$8</c:f>
              <c:strCache>
                <c:ptCount val="7"/>
                <c:pt idx="0">
                  <c:v>Celkem</c:v>
                </c:pt>
                <c:pt idx="1">
                  <c:v>16–24 let</c:v>
                </c:pt>
                <c:pt idx="2">
                  <c:v>25–34 let</c:v>
                </c:pt>
                <c:pt idx="3">
                  <c:v>35–44 let</c:v>
                </c:pt>
                <c:pt idx="4">
                  <c:v>45–54 let</c:v>
                </c:pt>
                <c:pt idx="5">
                  <c:v>55–64 let</c:v>
                </c:pt>
                <c:pt idx="6">
                  <c:v>65+</c:v>
                </c:pt>
              </c:strCache>
            </c:strRef>
          </c:cat>
          <c:val>
            <c:numRef>
              <c:f>List1!$G$2:$G$8</c:f>
              <c:numCache>
                <c:formatCode>#,##0.0__</c:formatCode>
                <c:ptCount val="7"/>
                <c:pt idx="0" formatCode="General">
                  <c:v>0.11</c:v>
                </c:pt>
                <c:pt idx="1">
                  <c:v>0.17400000000000004</c:v>
                </c:pt>
                <c:pt idx="2">
                  <c:v>0.21800000000000044</c:v>
                </c:pt>
                <c:pt idx="3">
                  <c:v>0.15900000000000067</c:v>
                </c:pt>
                <c:pt idx="4">
                  <c:v>0.10700000000000012</c:v>
                </c:pt>
                <c:pt idx="5">
                  <c:v>3.5999999999999997E-2</c:v>
                </c:pt>
                <c:pt idx="6">
                  <c:v>1.3000000000000001E-2</c:v>
                </c:pt>
              </c:numCache>
            </c:numRef>
          </c:val>
          <c:extLst xmlns:c16r2="http://schemas.microsoft.com/office/drawing/2015/06/chart">
            <c:ext xmlns:c16="http://schemas.microsoft.com/office/drawing/2014/chart" uri="{C3380CC4-5D6E-409C-BE32-E72D297353CC}">
              <c16:uniqueId val="{00000003-6DE3-413E-8A25-79884CDF68CB}"/>
            </c:ext>
          </c:extLst>
        </c:ser>
        <c:ser>
          <c:idx val="1"/>
          <c:order val="1"/>
          <c:tx>
            <c:strRef>
              <c:f>List1!$H$1</c:f>
              <c:strCache>
                <c:ptCount val="1"/>
                <c:pt idx="0">
                  <c:v>nenakupují sportovní potřeby přes internet</c:v>
                </c:pt>
              </c:strCache>
            </c:strRef>
          </c:tx>
          <c:dPt>
            <c:idx val="0"/>
            <c:spPr>
              <a:solidFill>
                <a:schemeClr val="accent2">
                  <a:lumMod val="20000"/>
                  <a:lumOff val="80000"/>
                </a:schemeClr>
              </a:solidFill>
            </c:spPr>
            <c:extLst xmlns:c16r2="http://schemas.microsoft.com/office/drawing/2015/06/chart">
              <c:ext xmlns:c16="http://schemas.microsoft.com/office/drawing/2014/chart" uri="{C3380CC4-5D6E-409C-BE32-E72D297353CC}">
                <c16:uniqueId val="{00000004-6DE3-413E-8A25-79884CDF68CB}"/>
              </c:ext>
            </c:extLst>
          </c:dPt>
          <c:dLbls>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List1!$F$2:$F$8</c:f>
              <c:strCache>
                <c:ptCount val="7"/>
                <c:pt idx="0">
                  <c:v>Celkem</c:v>
                </c:pt>
                <c:pt idx="1">
                  <c:v>16–24 let</c:v>
                </c:pt>
                <c:pt idx="2">
                  <c:v>25–34 let</c:v>
                </c:pt>
                <c:pt idx="3">
                  <c:v>35–44 let</c:v>
                </c:pt>
                <c:pt idx="4">
                  <c:v>45–54 let</c:v>
                </c:pt>
                <c:pt idx="5">
                  <c:v>55–64 let</c:v>
                </c:pt>
                <c:pt idx="6">
                  <c:v>65+</c:v>
                </c:pt>
              </c:strCache>
            </c:strRef>
          </c:cat>
          <c:val>
            <c:numRef>
              <c:f>List1!$H$2:$H$8</c:f>
              <c:numCache>
                <c:formatCode>General</c:formatCode>
                <c:ptCount val="7"/>
                <c:pt idx="0">
                  <c:v>0.89</c:v>
                </c:pt>
                <c:pt idx="1">
                  <c:v>0.82600000000000062</c:v>
                </c:pt>
                <c:pt idx="2">
                  <c:v>0.78200000000000003</c:v>
                </c:pt>
                <c:pt idx="3">
                  <c:v>0.84100000000000064</c:v>
                </c:pt>
                <c:pt idx="4">
                  <c:v>0.89300000000000002</c:v>
                </c:pt>
                <c:pt idx="5">
                  <c:v>0.96400000000000063</c:v>
                </c:pt>
                <c:pt idx="6">
                  <c:v>0.98699999999999999</c:v>
                </c:pt>
              </c:numCache>
            </c:numRef>
          </c:val>
          <c:extLst xmlns:c16r2="http://schemas.microsoft.com/office/drawing/2015/06/chart">
            <c:ext xmlns:c16="http://schemas.microsoft.com/office/drawing/2014/chart" uri="{C3380CC4-5D6E-409C-BE32-E72D297353CC}">
              <c16:uniqueId val="{00000005-6DE3-413E-8A25-79884CDF68CB}"/>
            </c:ext>
          </c:extLst>
        </c:ser>
        <c:overlap val="100"/>
        <c:axId val="81822464"/>
        <c:axId val="81824000"/>
      </c:barChart>
      <c:catAx>
        <c:axId val="81822464"/>
        <c:scaling>
          <c:orientation val="minMax"/>
        </c:scaling>
        <c:axPos val="b"/>
        <c:numFmt formatCode="General" sourceLinked="0"/>
        <c:tickLblPos val="nextTo"/>
        <c:txPr>
          <a:bodyPr/>
          <a:lstStyle/>
          <a:p>
            <a:pPr>
              <a:defRPr>
                <a:latin typeface="+mj-lt"/>
              </a:defRPr>
            </a:pPr>
            <a:endParaRPr lang="cs-CZ"/>
          </a:p>
        </c:txPr>
        <c:crossAx val="81824000"/>
        <c:crosses val="autoZero"/>
        <c:auto val="1"/>
        <c:lblAlgn val="ctr"/>
        <c:lblOffset val="100"/>
      </c:catAx>
      <c:valAx>
        <c:axId val="81824000"/>
        <c:scaling>
          <c:orientation val="minMax"/>
          <c:max val="1"/>
        </c:scaling>
        <c:delete val="1"/>
        <c:axPos val="l"/>
        <c:numFmt formatCode="General" sourceLinked="1"/>
        <c:tickLblPos val="none"/>
        <c:crossAx val="81822464"/>
        <c:crosses val="autoZero"/>
        <c:crossBetween val="between"/>
      </c:valAx>
    </c:plotArea>
    <c:legend>
      <c:legendPos val="t"/>
      <c:txPr>
        <a:bodyPr/>
        <a:lstStyle/>
        <a:p>
          <a:pPr>
            <a:defRPr>
              <a:latin typeface="+mj-lt"/>
            </a:defRPr>
          </a:pPr>
          <a:endParaRPr lang="cs-CZ"/>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10829127658255415"/>
          <c:y val="8.7518471955712264E-4"/>
          <c:w val="0.44406183479033623"/>
          <c:h val="0.9478294624936634"/>
        </c:manualLayout>
      </c:layout>
      <c:doughnutChart>
        <c:varyColors val="1"/>
        <c:ser>
          <c:idx val="0"/>
          <c:order val="0"/>
          <c:dLbls>
            <c:numFmt formatCode="0%" sourceLinked="0"/>
            <c:spPr>
              <a:noFill/>
              <a:ln>
                <a:noFill/>
              </a:ln>
              <a:effectLst/>
            </c:spPr>
            <c:txPr>
              <a:bodyPr/>
              <a:lstStyle/>
              <a:p>
                <a:pPr>
                  <a:defRPr>
                    <a:latin typeface="+mj-lt"/>
                  </a:defRPr>
                </a:pPr>
                <a:endParaRPr lang="cs-CZ"/>
              </a:p>
            </c:txPr>
            <c:showVal val="1"/>
            <c:showLeaderLines val="1"/>
            <c:extLst xmlns:c16r2="http://schemas.microsoft.com/office/drawing/2015/06/chart">
              <c:ext xmlns:c15="http://schemas.microsoft.com/office/drawing/2012/chart" uri="{CE6537A1-D6FC-4f65-9D91-7224C49458BB}"/>
            </c:extLst>
          </c:dLbls>
          <c:cat>
            <c:strRef>
              <c:f>Sheet1!$D$37:$F$37</c:f>
              <c:strCache>
                <c:ptCount val="3"/>
                <c:pt idx="0">
                  <c:v>34.21 Atleti a ostatní sportovci (profesionální sportovci)</c:v>
                </c:pt>
                <c:pt idx="1">
                  <c:v>34.22 Sportovní trenéři, instruktoři a úředníci sportovních klubů</c:v>
                </c:pt>
                <c:pt idx="2">
                  <c:v>34.23 Instruktoři a programoví vedoucí v rekreačních zařízeních a fitcentrech</c:v>
                </c:pt>
              </c:strCache>
            </c:strRef>
          </c:cat>
          <c:val>
            <c:numRef>
              <c:f>Sheet1!$D$38:$F$38</c:f>
              <c:numCache>
                <c:formatCode>###0</c:formatCode>
                <c:ptCount val="3"/>
                <c:pt idx="0">
                  <c:v>9.2202691391410713E-2</c:v>
                </c:pt>
                <c:pt idx="1">
                  <c:v>0.51561393342347972</c:v>
                </c:pt>
                <c:pt idx="2">
                  <c:v>0.39218337518511592</c:v>
                </c:pt>
              </c:numCache>
            </c:numRef>
          </c:val>
          <c:extLst xmlns:c16r2="http://schemas.microsoft.com/office/drawing/2015/06/chart">
            <c:ext xmlns:c16="http://schemas.microsoft.com/office/drawing/2014/chart" uri="{C3380CC4-5D6E-409C-BE32-E72D297353CC}">
              <c16:uniqueId val="{00000000-7974-4674-A366-C1D86DCFAC32}"/>
            </c:ext>
          </c:extLst>
        </c:ser>
        <c:firstSliceAng val="0"/>
        <c:holeSize val="50"/>
      </c:doughnutChart>
    </c:plotArea>
    <c:legend>
      <c:legendPos val="r"/>
      <c:txPr>
        <a:bodyPr/>
        <a:lstStyle/>
        <a:p>
          <a:pPr>
            <a:defRPr>
              <a:latin typeface="+mj-lt"/>
            </a:defRPr>
          </a:pPr>
          <a:endParaRPr lang="cs-CZ"/>
        </a:p>
      </c:txP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Lbls>
            <c:numFmt formatCode="0.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Sheet1!$D$59:$G$59</c:f>
              <c:strCache>
                <c:ptCount val="4"/>
                <c:pt idx="0">
                  <c:v>93.11 Provozování sportovních zařízení</c:v>
                </c:pt>
                <c:pt idx="1">
                  <c:v>93.12 Činnosti sportovních klubů</c:v>
                </c:pt>
                <c:pt idx="2">
                  <c:v>93.13 Činnosti fitcenter</c:v>
                </c:pt>
                <c:pt idx="3">
                  <c:v>93.19 Ostatní sportovní činnosti</c:v>
                </c:pt>
              </c:strCache>
            </c:strRef>
          </c:cat>
          <c:val>
            <c:numRef>
              <c:f>Sheet1!$D$60:$G$60</c:f>
              <c:numCache>
                <c:formatCode>###0</c:formatCode>
                <c:ptCount val="4"/>
                <c:pt idx="0">
                  <c:v>0.43467131226223932</c:v>
                </c:pt>
                <c:pt idx="1">
                  <c:v>0.21442030788921845</c:v>
                </c:pt>
                <c:pt idx="2">
                  <c:v>0.22608170085682799</c:v>
                </c:pt>
                <c:pt idx="3">
                  <c:v>0.12482667899171727</c:v>
                </c:pt>
              </c:numCache>
            </c:numRef>
          </c:val>
          <c:extLst xmlns:c16r2="http://schemas.microsoft.com/office/drawing/2015/06/chart">
            <c:ext xmlns:c16="http://schemas.microsoft.com/office/drawing/2014/chart" uri="{C3380CC4-5D6E-409C-BE32-E72D297353CC}">
              <c16:uniqueId val="{00000000-35FF-4DE0-9948-32955F757016}"/>
            </c:ext>
          </c:extLst>
        </c:ser>
        <c:axId val="78280960"/>
        <c:axId val="78282752"/>
      </c:barChart>
      <c:catAx>
        <c:axId val="78280960"/>
        <c:scaling>
          <c:orientation val="minMax"/>
        </c:scaling>
        <c:axPos val="b"/>
        <c:numFmt formatCode="General" sourceLinked="0"/>
        <c:tickLblPos val="nextTo"/>
        <c:txPr>
          <a:bodyPr/>
          <a:lstStyle/>
          <a:p>
            <a:pPr>
              <a:defRPr>
                <a:latin typeface="+mj-lt"/>
              </a:defRPr>
            </a:pPr>
            <a:endParaRPr lang="cs-CZ"/>
          </a:p>
        </c:txPr>
        <c:crossAx val="78282752"/>
        <c:crosses val="autoZero"/>
        <c:auto val="1"/>
        <c:lblAlgn val="ctr"/>
        <c:lblOffset val="100"/>
      </c:catAx>
      <c:valAx>
        <c:axId val="78282752"/>
        <c:scaling>
          <c:orientation val="minMax"/>
        </c:scaling>
        <c:delete val="1"/>
        <c:axPos val="l"/>
        <c:numFmt formatCode="###0" sourceLinked="1"/>
        <c:tickLblPos val="none"/>
        <c:crossAx val="78280960"/>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19235975728114368"/>
          <c:y val="4.4952495441886911E-2"/>
          <c:w val="0.75804221417660644"/>
          <c:h val="0.90405177215443699"/>
        </c:manualLayout>
      </c:layout>
      <c:barChart>
        <c:barDir val="bar"/>
        <c:grouping val="clustered"/>
        <c:ser>
          <c:idx val="0"/>
          <c:order val="0"/>
          <c:tx>
            <c:strRef>
              <c:f>List1!$F$1</c:f>
              <c:strCache>
                <c:ptCount val="1"/>
                <c:pt idx="0">
                  <c:v>vývoz</c:v>
                </c:pt>
              </c:strCache>
            </c:strRef>
          </c:tx>
          <c:dPt>
            <c:idx val="18"/>
            <c:spPr>
              <a:solidFill>
                <a:schemeClr val="accent2">
                  <a:lumMod val="60000"/>
                  <a:lumOff val="40000"/>
                </a:schemeClr>
              </a:solidFill>
            </c:spPr>
          </c:dPt>
          <c:cat>
            <c:strRef>
              <c:f>List1!$E$2:$E$29</c:f>
              <c:strCache>
                <c:ptCount val="28"/>
                <c:pt idx="0">
                  <c:v>Malta</c:v>
                </c:pt>
                <c:pt idx="1">
                  <c:v>Irsko</c:v>
                </c:pt>
                <c:pt idx="2">
                  <c:v>Lucembursko</c:v>
                </c:pt>
                <c:pt idx="3">
                  <c:v>Kypr</c:v>
                </c:pt>
                <c:pt idx="4">
                  <c:v>Estonsko</c:v>
                </c:pt>
                <c:pt idx="5">
                  <c:v>Lotyšsko</c:v>
                </c:pt>
                <c:pt idx="6">
                  <c:v>Litva</c:v>
                </c:pt>
                <c:pt idx="7">
                  <c:v>Řecko</c:v>
                </c:pt>
                <c:pt idx="8">
                  <c:v>Chorvatsko</c:v>
                </c:pt>
                <c:pt idx="9">
                  <c:v>Slovinsko</c:v>
                </c:pt>
                <c:pt idx="10">
                  <c:v>Slovensko</c:v>
                </c:pt>
                <c:pt idx="11">
                  <c:v>Bulharsko</c:v>
                </c:pt>
                <c:pt idx="12">
                  <c:v>Dánsko</c:v>
                </c:pt>
                <c:pt idx="13">
                  <c:v>Švédsko</c:v>
                </c:pt>
                <c:pt idx="14">
                  <c:v>Rumunsko</c:v>
                </c:pt>
                <c:pt idx="15">
                  <c:v>Maďarsko</c:v>
                </c:pt>
                <c:pt idx="16">
                  <c:v>Finsko</c:v>
                </c:pt>
                <c:pt idx="17">
                  <c:v>Portugalsko</c:v>
                </c:pt>
                <c:pt idx="18">
                  <c:v>Česká republika</c:v>
                </c:pt>
                <c:pt idx="19">
                  <c:v>Španělsko</c:v>
                </c:pt>
                <c:pt idx="20">
                  <c:v>Rakousko</c:v>
                </c:pt>
                <c:pt idx="21">
                  <c:v>Polsko</c:v>
                </c:pt>
                <c:pt idx="22">
                  <c:v>Spojené království</c:v>
                </c:pt>
                <c:pt idx="23">
                  <c:v>Francie</c:v>
                </c:pt>
                <c:pt idx="24">
                  <c:v>Belgie</c:v>
                </c:pt>
                <c:pt idx="25">
                  <c:v>Nizozemsko</c:v>
                </c:pt>
                <c:pt idx="26">
                  <c:v>Itálie</c:v>
                </c:pt>
                <c:pt idx="27">
                  <c:v>Německo</c:v>
                </c:pt>
              </c:strCache>
            </c:strRef>
          </c:cat>
          <c:val>
            <c:numRef>
              <c:f>List1!$F$2:$F$29</c:f>
              <c:numCache>
                <c:formatCode>General</c:formatCode>
                <c:ptCount val="28"/>
                <c:pt idx="0">
                  <c:v>3.8819999999999997</c:v>
                </c:pt>
                <c:pt idx="1">
                  <c:v>24.38</c:v>
                </c:pt>
                <c:pt idx="2">
                  <c:v>30.161000000000001</c:v>
                </c:pt>
                <c:pt idx="3">
                  <c:v>46.11</c:v>
                </c:pt>
                <c:pt idx="4">
                  <c:v>60.440999999999995</c:v>
                </c:pt>
                <c:pt idx="5">
                  <c:v>78.977000000000004</c:v>
                </c:pt>
                <c:pt idx="6">
                  <c:v>84.338000000000008</c:v>
                </c:pt>
                <c:pt idx="7">
                  <c:v>90.568000000000012</c:v>
                </c:pt>
                <c:pt idx="8">
                  <c:v>101.8</c:v>
                </c:pt>
                <c:pt idx="9">
                  <c:v>127.16800000000001</c:v>
                </c:pt>
                <c:pt idx="10">
                  <c:v>190.589</c:v>
                </c:pt>
                <c:pt idx="11">
                  <c:v>233.54</c:v>
                </c:pt>
                <c:pt idx="12">
                  <c:v>289.05599999999993</c:v>
                </c:pt>
                <c:pt idx="13">
                  <c:v>340.06900000000002</c:v>
                </c:pt>
                <c:pt idx="14">
                  <c:v>346.98599999999863</c:v>
                </c:pt>
                <c:pt idx="15">
                  <c:v>357.11099999999999</c:v>
                </c:pt>
                <c:pt idx="16">
                  <c:v>368.41499999999894</c:v>
                </c:pt>
                <c:pt idx="17">
                  <c:v>391.20400000000001</c:v>
                </c:pt>
                <c:pt idx="18">
                  <c:v>639.14800000000002</c:v>
                </c:pt>
                <c:pt idx="19">
                  <c:v>810.12700000000007</c:v>
                </c:pt>
                <c:pt idx="20">
                  <c:v>840.86199999999747</c:v>
                </c:pt>
                <c:pt idx="21">
                  <c:v>847.42199999999946</c:v>
                </c:pt>
                <c:pt idx="22">
                  <c:v>2078.3850000000002</c:v>
                </c:pt>
                <c:pt idx="23">
                  <c:v>2468.73</c:v>
                </c:pt>
                <c:pt idx="24">
                  <c:v>3448.145</c:v>
                </c:pt>
                <c:pt idx="25">
                  <c:v>3501.9300000000012</c:v>
                </c:pt>
                <c:pt idx="26">
                  <c:v>3835.672</c:v>
                </c:pt>
                <c:pt idx="27">
                  <c:v>4152.6520000000173</c:v>
                </c:pt>
              </c:numCache>
            </c:numRef>
          </c:val>
        </c:ser>
        <c:ser>
          <c:idx val="1"/>
          <c:order val="1"/>
          <c:tx>
            <c:strRef>
              <c:f>List1!$G$1</c:f>
              <c:strCache>
                <c:ptCount val="1"/>
                <c:pt idx="0">
                  <c:v>dovoz</c:v>
                </c:pt>
              </c:strCache>
            </c:strRef>
          </c:tx>
          <c:dPt>
            <c:idx val="18"/>
            <c:spPr>
              <a:solidFill>
                <a:schemeClr val="accent2">
                  <a:lumMod val="20000"/>
                  <a:lumOff val="80000"/>
                </a:schemeClr>
              </a:solidFill>
            </c:spPr>
          </c:dPt>
          <c:cat>
            <c:strRef>
              <c:f>List1!$E$2:$E$29</c:f>
              <c:strCache>
                <c:ptCount val="28"/>
                <c:pt idx="0">
                  <c:v>Malta</c:v>
                </c:pt>
                <c:pt idx="1">
                  <c:v>Irsko</c:v>
                </c:pt>
                <c:pt idx="2">
                  <c:v>Lucembursko</c:v>
                </c:pt>
                <c:pt idx="3">
                  <c:v>Kypr</c:v>
                </c:pt>
                <c:pt idx="4">
                  <c:v>Estonsko</c:v>
                </c:pt>
                <c:pt idx="5">
                  <c:v>Lotyšsko</c:v>
                </c:pt>
                <c:pt idx="6">
                  <c:v>Litva</c:v>
                </c:pt>
                <c:pt idx="7">
                  <c:v>Řecko</c:v>
                </c:pt>
                <c:pt idx="8">
                  <c:v>Chorvatsko</c:v>
                </c:pt>
                <c:pt idx="9">
                  <c:v>Slovinsko</c:v>
                </c:pt>
                <c:pt idx="10">
                  <c:v>Slovensko</c:v>
                </c:pt>
                <c:pt idx="11">
                  <c:v>Bulharsko</c:v>
                </c:pt>
                <c:pt idx="12">
                  <c:v>Dánsko</c:v>
                </c:pt>
                <c:pt idx="13">
                  <c:v>Švédsko</c:v>
                </c:pt>
                <c:pt idx="14">
                  <c:v>Rumunsko</c:v>
                </c:pt>
                <c:pt idx="15">
                  <c:v>Maďarsko</c:v>
                </c:pt>
                <c:pt idx="16">
                  <c:v>Finsko</c:v>
                </c:pt>
                <c:pt idx="17">
                  <c:v>Portugalsko</c:v>
                </c:pt>
                <c:pt idx="18">
                  <c:v>Česká republika</c:v>
                </c:pt>
                <c:pt idx="19">
                  <c:v>Španělsko</c:v>
                </c:pt>
                <c:pt idx="20">
                  <c:v>Rakousko</c:v>
                </c:pt>
                <c:pt idx="21">
                  <c:v>Polsko</c:v>
                </c:pt>
                <c:pt idx="22">
                  <c:v>Spojené království</c:v>
                </c:pt>
                <c:pt idx="23">
                  <c:v>Francie</c:v>
                </c:pt>
                <c:pt idx="24">
                  <c:v>Belgie</c:v>
                </c:pt>
                <c:pt idx="25">
                  <c:v>Nizozemsko</c:v>
                </c:pt>
                <c:pt idx="26">
                  <c:v>Itálie</c:v>
                </c:pt>
                <c:pt idx="27">
                  <c:v>Německo</c:v>
                </c:pt>
              </c:strCache>
            </c:strRef>
          </c:cat>
          <c:val>
            <c:numRef>
              <c:f>List1!$G$2:$G$29</c:f>
              <c:numCache>
                <c:formatCode>General</c:formatCode>
                <c:ptCount val="28"/>
                <c:pt idx="0">
                  <c:v>668.37199999999996</c:v>
                </c:pt>
                <c:pt idx="1">
                  <c:v>231.12300000000002</c:v>
                </c:pt>
                <c:pt idx="2">
                  <c:v>58.507000000000005</c:v>
                </c:pt>
                <c:pt idx="3">
                  <c:v>647.68200000000002</c:v>
                </c:pt>
                <c:pt idx="4">
                  <c:v>47.387999999999998</c:v>
                </c:pt>
                <c:pt idx="5">
                  <c:v>54.637</c:v>
                </c:pt>
                <c:pt idx="6">
                  <c:v>71.051999999999992</c:v>
                </c:pt>
                <c:pt idx="7">
                  <c:v>289.13499999999999</c:v>
                </c:pt>
                <c:pt idx="8">
                  <c:v>190.083</c:v>
                </c:pt>
                <c:pt idx="9">
                  <c:v>126.32000000000001</c:v>
                </c:pt>
                <c:pt idx="10">
                  <c:v>178.797</c:v>
                </c:pt>
                <c:pt idx="11">
                  <c:v>62.650999999999996</c:v>
                </c:pt>
                <c:pt idx="12">
                  <c:v>530.51699999999948</c:v>
                </c:pt>
                <c:pt idx="13">
                  <c:v>842.06900000000007</c:v>
                </c:pt>
                <c:pt idx="14">
                  <c:v>161.73999999999998</c:v>
                </c:pt>
                <c:pt idx="15">
                  <c:v>199.375</c:v>
                </c:pt>
                <c:pt idx="16">
                  <c:v>304.10899999999964</c:v>
                </c:pt>
                <c:pt idx="17">
                  <c:v>287.92099999999863</c:v>
                </c:pt>
                <c:pt idx="18">
                  <c:v>510.48999999999899</c:v>
                </c:pt>
                <c:pt idx="19">
                  <c:v>1751.646</c:v>
                </c:pt>
                <c:pt idx="20">
                  <c:v>1017.999</c:v>
                </c:pt>
                <c:pt idx="21">
                  <c:v>733.61599999999999</c:v>
                </c:pt>
                <c:pt idx="22">
                  <c:v>3190.0889999999904</c:v>
                </c:pt>
                <c:pt idx="23">
                  <c:v>3356.0219999999999</c:v>
                </c:pt>
                <c:pt idx="24">
                  <c:v>2000.377</c:v>
                </c:pt>
                <c:pt idx="25">
                  <c:v>2512.6959999999999</c:v>
                </c:pt>
                <c:pt idx="26">
                  <c:v>1946.336</c:v>
                </c:pt>
                <c:pt idx="27">
                  <c:v>4460.5950000000003</c:v>
                </c:pt>
              </c:numCache>
            </c:numRef>
          </c:val>
        </c:ser>
        <c:gapWidth val="101"/>
        <c:axId val="78308480"/>
        <c:axId val="78310016"/>
      </c:barChart>
      <c:catAx>
        <c:axId val="78308480"/>
        <c:scaling>
          <c:orientation val="minMax"/>
        </c:scaling>
        <c:axPos val="l"/>
        <c:tickLblPos val="nextTo"/>
        <c:txPr>
          <a:bodyPr/>
          <a:lstStyle/>
          <a:p>
            <a:pPr>
              <a:defRPr>
                <a:latin typeface="+mj-lt"/>
              </a:defRPr>
            </a:pPr>
            <a:endParaRPr lang="cs-CZ"/>
          </a:p>
        </c:txPr>
        <c:crossAx val="78310016"/>
        <c:crosses val="autoZero"/>
        <c:auto val="1"/>
        <c:lblAlgn val="ctr"/>
        <c:lblOffset val="100"/>
      </c:catAx>
      <c:valAx>
        <c:axId val="78310016"/>
        <c:scaling>
          <c:orientation val="minMax"/>
        </c:scaling>
        <c:axPos val="b"/>
        <c:numFmt formatCode="General" sourceLinked="1"/>
        <c:tickLblPos val="nextTo"/>
        <c:txPr>
          <a:bodyPr/>
          <a:lstStyle/>
          <a:p>
            <a:pPr>
              <a:defRPr>
                <a:latin typeface="+mj-lt"/>
              </a:defRPr>
            </a:pPr>
            <a:endParaRPr lang="cs-CZ"/>
          </a:p>
        </c:txPr>
        <c:crossAx val="78308480"/>
        <c:crosses val="autoZero"/>
        <c:crossBetween val="between"/>
      </c:valAx>
    </c:plotArea>
    <c:legend>
      <c:legendPos val="t"/>
      <c:layout>
        <c:manualLayout>
          <c:xMode val="edge"/>
          <c:yMode val="edge"/>
          <c:x val="0.41122954485994839"/>
          <c:y val="0"/>
          <c:w val="0.17754074149091553"/>
          <c:h val="3.6810001803209792E-2"/>
        </c:manualLayout>
      </c:layout>
      <c:txPr>
        <a:bodyPr/>
        <a:lstStyle/>
        <a:p>
          <a:pPr>
            <a:defRPr>
              <a:latin typeface="+mj-lt"/>
            </a:defRPr>
          </a:pPr>
          <a:endParaRPr lang="cs-CZ"/>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Pt>
            <c:idx val="0"/>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0-F718-46F5-95C8-B797111C910E}"/>
              </c:ext>
            </c:extLst>
          </c:dPt>
          <c:dLbls>
            <c:numFmt formatCode="0.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'SPORT ano-ne, počet dnů'!$G$59:$N$59</c:f>
              <c:strCache>
                <c:ptCount val="8"/>
                <c:pt idx="0">
                  <c:v>Celkem</c:v>
                </c:pt>
                <c:pt idx="1">
                  <c:v>15-24</c:v>
                </c:pt>
                <c:pt idx="2">
                  <c:v>25-34</c:v>
                </c:pt>
                <c:pt idx="3">
                  <c:v>35-44</c:v>
                </c:pt>
                <c:pt idx="4">
                  <c:v>45-54</c:v>
                </c:pt>
                <c:pt idx="5">
                  <c:v>55-64</c:v>
                </c:pt>
                <c:pt idx="6">
                  <c:v>65-74</c:v>
                </c:pt>
                <c:pt idx="7">
                  <c:v>75+</c:v>
                </c:pt>
              </c:strCache>
            </c:strRef>
          </c:cat>
          <c:val>
            <c:numRef>
              <c:f>'SPORT ano-ne, počet dnů'!$G$60:$N$60</c:f>
              <c:numCache>
                <c:formatCode>0%</c:formatCode>
                <c:ptCount val="8"/>
                <c:pt idx="0" formatCode="General">
                  <c:v>0.34691412880856282</c:v>
                </c:pt>
                <c:pt idx="1">
                  <c:v>0.67711186948246005</c:v>
                </c:pt>
                <c:pt idx="2">
                  <c:v>0.5396857602911338</c:v>
                </c:pt>
                <c:pt idx="3">
                  <c:v>0.42719999346737281</c:v>
                </c:pt>
                <c:pt idx="4">
                  <c:v>0.30795728966198832</c:v>
                </c:pt>
                <c:pt idx="5">
                  <c:v>0.19169695329554168</c:v>
                </c:pt>
                <c:pt idx="6">
                  <c:v>0.12530853996886337</c:v>
                </c:pt>
                <c:pt idx="7">
                  <c:v>5.6023312536068515E-2</c:v>
                </c:pt>
              </c:numCache>
            </c:numRef>
          </c:val>
          <c:extLst xmlns:c16r2="http://schemas.microsoft.com/office/drawing/2015/06/chart">
            <c:ext xmlns:c16="http://schemas.microsoft.com/office/drawing/2014/chart" uri="{C3380CC4-5D6E-409C-BE32-E72D297353CC}">
              <c16:uniqueId val="{00000001-F718-46F5-95C8-B797111C910E}"/>
            </c:ext>
          </c:extLst>
        </c:ser>
        <c:axId val="78367360"/>
        <c:axId val="79102336"/>
      </c:barChart>
      <c:catAx>
        <c:axId val="78367360"/>
        <c:scaling>
          <c:orientation val="minMax"/>
        </c:scaling>
        <c:axPos val="b"/>
        <c:numFmt formatCode="General" sourceLinked="0"/>
        <c:tickLblPos val="nextTo"/>
        <c:txPr>
          <a:bodyPr/>
          <a:lstStyle/>
          <a:p>
            <a:pPr>
              <a:defRPr>
                <a:latin typeface="+mj-lt"/>
              </a:defRPr>
            </a:pPr>
            <a:endParaRPr lang="cs-CZ"/>
          </a:p>
        </c:txPr>
        <c:crossAx val="79102336"/>
        <c:crosses val="autoZero"/>
        <c:auto val="1"/>
        <c:lblAlgn val="ctr"/>
        <c:lblOffset val="100"/>
      </c:catAx>
      <c:valAx>
        <c:axId val="79102336"/>
        <c:scaling>
          <c:orientation val="minMax"/>
        </c:scaling>
        <c:delete val="1"/>
        <c:axPos val="l"/>
        <c:numFmt formatCode="General" sourceLinked="1"/>
        <c:tickLblPos val="none"/>
        <c:crossAx val="78367360"/>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'SPORT ano-ne, počet dnů'!$G$30</c:f>
              <c:strCache>
                <c:ptCount val="1"/>
                <c:pt idx="0">
                  <c:v>muži</c:v>
                </c:pt>
              </c:strCache>
            </c:strRef>
          </c:tx>
          <c:dLbls>
            <c:dLbl>
              <c:idx val="0"/>
              <c:tx>
                <c:rich>
                  <a:bodyPr/>
                  <a:lstStyle/>
                  <a:p>
                    <a:r>
                      <a:rPr lang="en-US"/>
                      <a:t>29 %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E06-4843-86CA-86D76717BC64}"/>
                </c:ext>
              </c:extLst>
            </c:dLbl>
            <c:dLbl>
              <c:idx val="1"/>
              <c:tx>
                <c:rich>
                  <a:bodyPr/>
                  <a:lstStyle/>
                  <a:p>
                    <a:r>
                      <a:rPr lang="en-US"/>
                      <a:t>30 %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E06-4843-86CA-86D76717BC64}"/>
                </c:ext>
              </c:extLst>
            </c:dLbl>
            <c:dLbl>
              <c:idx val="2"/>
              <c:tx>
                <c:rich>
                  <a:bodyPr/>
                  <a:lstStyle/>
                  <a:p>
                    <a:r>
                      <a:rPr lang="en-US"/>
                      <a:t>19 %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06-4843-86CA-86D76717BC64}"/>
                </c:ext>
              </c:extLst>
            </c:dLbl>
            <c:dLbl>
              <c:idx val="3"/>
              <c:tx>
                <c:rich>
                  <a:bodyPr/>
                  <a:lstStyle/>
                  <a:p>
                    <a:r>
                      <a:rPr lang="en-US"/>
                      <a:t>22 %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E06-4843-86CA-86D76717BC64}"/>
                </c:ext>
              </c:extLst>
            </c:dLbl>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'SPORT ano-ne, počet dnů'!$H$29:$K$29</c:f>
              <c:strCache>
                <c:ptCount val="4"/>
                <c:pt idx="0">
                  <c:v>1 den</c:v>
                </c:pt>
                <c:pt idx="1">
                  <c:v>2 dny</c:v>
                </c:pt>
                <c:pt idx="2">
                  <c:v>3 dny</c:v>
                </c:pt>
                <c:pt idx="3">
                  <c:v>4 a více dnů</c:v>
                </c:pt>
              </c:strCache>
            </c:strRef>
          </c:cat>
          <c:val>
            <c:numRef>
              <c:f>'SPORT ano-ne, počet dnů'!$H$30:$K$30</c:f>
              <c:numCache>
                <c:formatCode>General</c:formatCode>
                <c:ptCount val="4"/>
                <c:pt idx="0">
                  <c:v>0.29011333332901285</c:v>
                </c:pt>
                <c:pt idx="1">
                  <c:v>0.29667982604441101</c:v>
                </c:pt>
                <c:pt idx="2">
                  <c:v>0.19033353603491052</c:v>
                </c:pt>
                <c:pt idx="3">
                  <c:v>0.22287330459167748</c:v>
                </c:pt>
              </c:numCache>
            </c:numRef>
          </c:val>
          <c:extLst xmlns:c16r2="http://schemas.microsoft.com/office/drawing/2015/06/chart">
            <c:ext xmlns:c16="http://schemas.microsoft.com/office/drawing/2014/chart" uri="{C3380CC4-5D6E-409C-BE32-E72D297353CC}">
              <c16:uniqueId val="{00000004-3E06-4843-86CA-86D76717BC64}"/>
            </c:ext>
          </c:extLst>
        </c:ser>
        <c:ser>
          <c:idx val="1"/>
          <c:order val="1"/>
          <c:tx>
            <c:strRef>
              <c:f>'SPORT ano-ne, počet dnů'!$G$31</c:f>
              <c:strCache>
                <c:ptCount val="1"/>
                <c:pt idx="0">
                  <c:v>ženy</c:v>
                </c:pt>
              </c:strCache>
            </c:strRef>
          </c:tx>
          <c:dLbls>
            <c:dLbl>
              <c:idx val="0"/>
              <c:tx>
                <c:rich>
                  <a:bodyPr/>
                  <a:lstStyle/>
                  <a:p>
                    <a:r>
                      <a:rPr lang="en-US"/>
                      <a:t>35 %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E06-4843-86CA-86D76717BC64}"/>
                </c:ext>
              </c:extLst>
            </c:dLbl>
            <c:dLbl>
              <c:idx val="1"/>
              <c:tx>
                <c:rich>
                  <a:bodyPr/>
                  <a:lstStyle/>
                  <a:p>
                    <a:r>
                      <a:rPr lang="en-US"/>
                      <a:t>33 %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E06-4843-86CA-86D76717BC64}"/>
                </c:ext>
              </c:extLst>
            </c:dLbl>
            <c:dLbl>
              <c:idx val="2"/>
              <c:tx>
                <c:rich>
                  <a:bodyPr/>
                  <a:lstStyle/>
                  <a:p>
                    <a:r>
                      <a:rPr lang="en-US"/>
                      <a:t>13 %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E06-4843-86CA-86D76717BC64}"/>
                </c:ext>
              </c:extLst>
            </c:dLbl>
            <c:dLbl>
              <c:idx val="3"/>
              <c:tx>
                <c:rich>
                  <a:bodyPr/>
                  <a:lstStyle/>
                  <a:p>
                    <a:r>
                      <a:rPr lang="en-US"/>
                      <a:t>20 %</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E06-4843-86CA-86D76717BC64}"/>
                </c:ext>
              </c:extLst>
            </c:dLbl>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'SPORT ano-ne, počet dnů'!$H$29:$K$29</c:f>
              <c:strCache>
                <c:ptCount val="4"/>
                <c:pt idx="0">
                  <c:v>1 den</c:v>
                </c:pt>
                <c:pt idx="1">
                  <c:v>2 dny</c:v>
                </c:pt>
                <c:pt idx="2">
                  <c:v>3 dny</c:v>
                </c:pt>
                <c:pt idx="3">
                  <c:v>4 a více dnů</c:v>
                </c:pt>
              </c:strCache>
            </c:strRef>
          </c:cat>
          <c:val>
            <c:numRef>
              <c:f>'SPORT ano-ne, počet dnů'!$H$31:$K$31</c:f>
              <c:numCache>
                <c:formatCode>General</c:formatCode>
                <c:ptCount val="4"/>
                <c:pt idx="0">
                  <c:v>0.34651768231325752</c:v>
                </c:pt>
                <c:pt idx="1">
                  <c:v>0.32638086461206334</c:v>
                </c:pt>
                <c:pt idx="2">
                  <c:v>0.12907944151705394</c:v>
                </c:pt>
                <c:pt idx="3">
                  <c:v>0.19802201155764743</c:v>
                </c:pt>
              </c:numCache>
            </c:numRef>
          </c:val>
          <c:extLst xmlns:c16r2="http://schemas.microsoft.com/office/drawing/2015/06/chart">
            <c:ext xmlns:c16="http://schemas.microsoft.com/office/drawing/2014/chart" uri="{C3380CC4-5D6E-409C-BE32-E72D297353CC}">
              <c16:uniqueId val="{00000009-3E06-4843-86CA-86D76717BC64}"/>
            </c:ext>
          </c:extLst>
        </c:ser>
        <c:axId val="79127296"/>
        <c:axId val="79128832"/>
      </c:barChart>
      <c:catAx>
        <c:axId val="79127296"/>
        <c:scaling>
          <c:orientation val="minMax"/>
        </c:scaling>
        <c:axPos val="b"/>
        <c:numFmt formatCode="General" sourceLinked="0"/>
        <c:tickLblPos val="nextTo"/>
        <c:txPr>
          <a:bodyPr/>
          <a:lstStyle/>
          <a:p>
            <a:pPr>
              <a:defRPr>
                <a:latin typeface="+mj-lt"/>
              </a:defRPr>
            </a:pPr>
            <a:endParaRPr lang="cs-CZ"/>
          </a:p>
        </c:txPr>
        <c:crossAx val="79128832"/>
        <c:crosses val="autoZero"/>
        <c:auto val="1"/>
        <c:lblAlgn val="ctr"/>
        <c:lblOffset val="100"/>
      </c:catAx>
      <c:valAx>
        <c:axId val="79128832"/>
        <c:scaling>
          <c:orientation val="minMax"/>
        </c:scaling>
        <c:delete val="1"/>
        <c:axPos val="l"/>
        <c:majorGridlines>
          <c:spPr>
            <a:ln>
              <a:solidFill>
                <a:sysClr val="window" lastClr="FFFFFF"/>
              </a:solidFill>
            </a:ln>
          </c:spPr>
        </c:majorGridlines>
        <c:numFmt formatCode="General" sourceLinked="1"/>
        <c:tickLblPos val="none"/>
        <c:crossAx val="79127296"/>
        <c:crosses val="autoZero"/>
        <c:crossBetween val="between"/>
      </c:valAx>
    </c:plotArea>
    <c:legend>
      <c:legendPos val="t"/>
      <c:txPr>
        <a:bodyPr/>
        <a:lstStyle/>
        <a:p>
          <a:pPr>
            <a:defRPr>
              <a:latin typeface="+mj-lt"/>
            </a:defRPr>
          </a:pPr>
          <a:endParaRPr lang="cs-CZ"/>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10579607274454252"/>
          <c:y val="0.10511696907451792"/>
          <c:w val="0.84566335508546087"/>
          <c:h val="0.77864156110921201"/>
        </c:manualLayout>
      </c:layout>
      <c:barChart>
        <c:barDir val="bar"/>
        <c:grouping val="stacked"/>
        <c:ser>
          <c:idx val="0"/>
          <c:order val="0"/>
          <c:tx>
            <c:strRef>
              <c:f>'SPORT minuty'!$L$87</c:f>
              <c:strCache>
                <c:ptCount val="1"/>
                <c:pt idx="0">
                  <c:v>241 minut a více</c:v>
                </c:pt>
              </c:strCache>
            </c:strRef>
          </c:tx>
          <c:dPt>
            <c:idx val="7"/>
            <c:spPr>
              <a:solidFill>
                <a:schemeClr val="accent2"/>
              </a:solidFill>
            </c:spPr>
            <c:extLst xmlns:c16r2="http://schemas.microsoft.com/office/drawing/2015/06/chart">
              <c:ext xmlns:c16="http://schemas.microsoft.com/office/drawing/2014/chart" uri="{C3380CC4-5D6E-409C-BE32-E72D297353CC}">
                <c16:uniqueId val="{00000000-9113-48C9-A762-D4E4914839E7}"/>
              </c:ext>
            </c:extLst>
          </c:dPt>
          <c:dLbls>
            <c:dLbl>
              <c:idx val="0"/>
              <c:layout>
                <c:manualLayout>
                  <c:x val="8.6160473882606527E-3"/>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13-48C9-A762-D4E4914839E7}"/>
                </c:ext>
              </c:extLst>
            </c:dLbl>
            <c:dLbl>
              <c:idx val="1"/>
              <c:layout>
                <c:manualLayout>
                  <c:x val="1.9386106623586512E-2"/>
                  <c:y val="-5.7971014492753624E-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113-48C9-A762-D4E4914839E7}"/>
                </c:ext>
              </c:extLst>
            </c:dLbl>
            <c:dLbl>
              <c:idx val="2"/>
              <c:layout>
                <c:manualLayout>
                  <c:x val="1.5078082929456092E-2"/>
                  <c:y val="-5.7971014492753624E-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113-48C9-A762-D4E4914839E7}"/>
                </c:ext>
              </c:extLst>
            </c:dLbl>
            <c:dLbl>
              <c:idx val="3"/>
              <c:layout>
                <c:manualLayout>
                  <c:x val="4.3080236941303602E-3"/>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113-48C9-A762-D4E4914839E7}"/>
                </c:ext>
              </c:extLst>
            </c:dLbl>
            <c:dLbl>
              <c:idx val="4"/>
              <c:layout>
                <c:manualLayout>
                  <c:x val="1.0770059235325891E-2"/>
                  <c:y val="-5.797557913956408E-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113-48C9-A762-D4E4914839E7}"/>
                </c:ext>
              </c:extLst>
            </c:dLbl>
            <c:dLbl>
              <c:idx val="5"/>
              <c:layout>
                <c:manualLayout>
                  <c:x val="1.2924071082390961E-2"/>
                  <c:y val="0"/>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113-48C9-A762-D4E4914839E7}"/>
                </c:ext>
              </c:extLst>
            </c:dLbl>
            <c:dLbl>
              <c:idx val="6"/>
              <c:layout>
                <c:manualLayout>
                  <c:x val="-2.1540118470651771E-3"/>
                  <c:y val="-5.797557913956408E-3"/>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113-48C9-A762-D4E4914839E7}"/>
                </c:ext>
              </c:extLst>
            </c:dLbl>
            <c:dLbl>
              <c:idx val="7"/>
              <c:layout>
                <c:manualLayout>
                  <c:x val="0"/>
                  <c:y val="-1.3284870686629903E-17"/>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113-48C9-A762-D4E4914839E7}"/>
                </c:ext>
              </c:extLst>
            </c:dLbl>
            <c:numFmt formatCode="0%" sourceLinked="0"/>
            <c:spPr>
              <a:noFill/>
              <a:ln>
                <a:noFill/>
              </a:ln>
              <a:effectLst/>
            </c:spPr>
            <c:txPr>
              <a:bodyPr/>
              <a:lstStyle/>
              <a:p>
                <a:pPr>
                  <a:defRPr sz="1000" baseline="0">
                    <a:solidFill>
                      <a:schemeClr val="bg1"/>
                    </a:solidFill>
                    <a:latin typeface="+mj-lt"/>
                  </a:defRPr>
                </a:pPr>
                <a:endParaRPr lang="cs-CZ"/>
              </a:p>
            </c:txPr>
            <c:dLblPos val="ctr"/>
            <c:showVal val="1"/>
            <c:extLst xmlns:c16r2="http://schemas.microsoft.com/office/drawing/2015/06/chart">
              <c:ext xmlns:c15="http://schemas.microsoft.com/office/drawing/2012/chart" uri="{CE6537A1-D6FC-4f65-9D91-7224C49458BB}">
                <c15:showLeaderLines val="0"/>
              </c:ext>
            </c:extLst>
          </c:dLbls>
          <c:cat>
            <c:strRef>
              <c:f>'SPORT minuty'!$M$86:$T$86</c:f>
              <c:strCache>
                <c:ptCount val="8"/>
                <c:pt idx="0">
                  <c:v>75+</c:v>
                </c:pt>
                <c:pt idx="1">
                  <c:v>65-74</c:v>
                </c:pt>
                <c:pt idx="2">
                  <c:v>55-64</c:v>
                </c:pt>
                <c:pt idx="3">
                  <c:v>45-54</c:v>
                </c:pt>
                <c:pt idx="4">
                  <c:v>35-44</c:v>
                </c:pt>
                <c:pt idx="5">
                  <c:v>25-34</c:v>
                </c:pt>
                <c:pt idx="6">
                  <c:v>15-24</c:v>
                </c:pt>
                <c:pt idx="7">
                  <c:v>Celkem</c:v>
                </c:pt>
              </c:strCache>
            </c:strRef>
          </c:cat>
          <c:val>
            <c:numRef>
              <c:f>'SPORT minuty'!$M$87:$T$87</c:f>
              <c:numCache>
                <c:formatCode>General</c:formatCode>
                <c:ptCount val="8"/>
                <c:pt idx="0">
                  <c:v>0.12040231281278845</c:v>
                </c:pt>
                <c:pt idx="1">
                  <c:v>0.10465382613222282</c:v>
                </c:pt>
                <c:pt idx="2">
                  <c:v>0.10858266242276728</c:v>
                </c:pt>
                <c:pt idx="3">
                  <c:v>0.14027713770747388</c:v>
                </c:pt>
                <c:pt idx="4">
                  <c:v>0.16303306017569141</c:v>
                </c:pt>
                <c:pt idx="5">
                  <c:v>0.18294361857412236</c:v>
                </c:pt>
                <c:pt idx="6">
                  <c:v>0.21958236795025959</c:v>
                </c:pt>
                <c:pt idx="7">
                  <c:v>0.16940809839238738</c:v>
                </c:pt>
              </c:numCache>
            </c:numRef>
          </c:val>
          <c:extLst xmlns:c16r2="http://schemas.microsoft.com/office/drawing/2015/06/chart">
            <c:ext xmlns:c16="http://schemas.microsoft.com/office/drawing/2014/chart" uri="{C3380CC4-5D6E-409C-BE32-E72D297353CC}">
              <c16:uniqueId val="{00000008-9113-48C9-A762-D4E4914839E7}"/>
            </c:ext>
          </c:extLst>
        </c:ser>
        <c:ser>
          <c:idx val="1"/>
          <c:order val="1"/>
          <c:tx>
            <c:strRef>
              <c:f>'SPORT minuty'!$L$88</c:f>
              <c:strCache>
                <c:ptCount val="1"/>
                <c:pt idx="0">
                  <c:v>121-240 minut</c:v>
                </c:pt>
              </c:strCache>
            </c:strRef>
          </c:tx>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9-9113-48C9-A762-D4E4914839E7}"/>
              </c:ext>
            </c:extLst>
          </c:dPt>
          <c:dLbls>
            <c:numFmt formatCode="0%" sourceLinked="0"/>
            <c:spPr>
              <a:noFill/>
              <a:ln>
                <a:noFill/>
              </a:ln>
              <a:effectLst/>
            </c:spPr>
            <c:txPr>
              <a:bodyPr/>
              <a:lstStyle/>
              <a:p>
                <a:pPr>
                  <a:defRPr sz="1000">
                    <a:solidFill>
                      <a:schemeClr val="bg1"/>
                    </a:solidFill>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'SPORT minuty'!$M$86:$T$86</c:f>
              <c:strCache>
                <c:ptCount val="8"/>
                <c:pt idx="0">
                  <c:v>75+</c:v>
                </c:pt>
                <c:pt idx="1">
                  <c:v>65-74</c:v>
                </c:pt>
                <c:pt idx="2">
                  <c:v>55-64</c:v>
                </c:pt>
                <c:pt idx="3">
                  <c:v>45-54</c:v>
                </c:pt>
                <c:pt idx="4">
                  <c:v>35-44</c:v>
                </c:pt>
                <c:pt idx="5">
                  <c:v>25-34</c:v>
                </c:pt>
                <c:pt idx="6">
                  <c:v>15-24</c:v>
                </c:pt>
                <c:pt idx="7">
                  <c:v>Celkem</c:v>
                </c:pt>
              </c:strCache>
            </c:strRef>
          </c:cat>
          <c:val>
            <c:numRef>
              <c:f>'SPORT minuty'!$M$88:$T$88</c:f>
              <c:numCache>
                <c:formatCode>General</c:formatCode>
                <c:ptCount val="8"/>
                <c:pt idx="0">
                  <c:v>0.13733540644283612</c:v>
                </c:pt>
                <c:pt idx="1">
                  <c:v>0.20240152698247441</c:v>
                </c:pt>
                <c:pt idx="2">
                  <c:v>0.18543343943081886</c:v>
                </c:pt>
                <c:pt idx="3">
                  <c:v>0.22773982931637274</c:v>
                </c:pt>
                <c:pt idx="4">
                  <c:v>0.25712089478470157</c:v>
                </c:pt>
                <c:pt idx="5">
                  <c:v>0.27394648574375913</c:v>
                </c:pt>
                <c:pt idx="6">
                  <c:v>0.26965275537437383</c:v>
                </c:pt>
                <c:pt idx="7">
                  <c:v>0.24952196232690024</c:v>
                </c:pt>
              </c:numCache>
            </c:numRef>
          </c:val>
          <c:extLst xmlns:c16r2="http://schemas.microsoft.com/office/drawing/2015/06/chart">
            <c:ext xmlns:c16="http://schemas.microsoft.com/office/drawing/2014/chart" uri="{C3380CC4-5D6E-409C-BE32-E72D297353CC}">
              <c16:uniqueId val="{0000000A-9113-48C9-A762-D4E4914839E7}"/>
            </c:ext>
          </c:extLst>
        </c:ser>
        <c:ser>
          <c:idx val="2"/>
          <c:order val="2"/>
          <c:tx>
            <c:strRef>
              <c:f>'SPORT minuty'!$L$89</c:f>
              <c:strCache>
                <c:ptCount val="1"/>
                <c:pt idx="0">
                  <c:v>10 - 120 minut</c:v>
                </c:pt>
              </c:strCache>
            </c:strRef>
          </c:tx>
          <c:dPt>
            <c:idx val="7"/>
            <c:spPr>
              <a:solidFill>
                <a:schemeClr val="accent2">
                  <a:lumMod val="20000"/>
                  <a:lumOff val="80000"/>
                </a:schemeClr>
              </a:solidFill>
            </c:spPr>
            <c:extLst xmlns:c16r2="http://schemas.microsoft.com/office/drawing/2015/06/chart">
              <c:ext xmlns:c16="http://schemas.microsoft.com/office/drawing/2014/chart" uri="{C3380CC4-5D6E-409C-BE32-E72D297353CC}">
                <c16:uniqueId val="{0000000B-9113-48C9-A762-D4E4914839E7}"/>
              </c:ext>
            </c:extLst>
          </c:dPt>
          <c:dLbls>
            <c:numFmt formatCode="0%" sourceLinked="0"/>
            <c:spPr>
              <a:noFill/>
              <a:ln>
                <a:noFill/>
              </a:ln>
              <a:effectLst/>
            </c:spPr>
            <c:txPr>
              <a:bodyPr/>
              <a:lstStyle/>
              <a:p>
                <a:pPr>
                  <a:defRPr>
                    <a:solidFill>
                      <a:sysClr val="windowText" lastClr="000000"/>
                    </a:solidFill>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'SPORT minuty'!$M$86:$T$86</c:f>
              <c:strCache>
                <c:ptCount val="8"/>
                <c:pt idx="0">
                  <c:v>75+</c:v>
                </c:pt>
                <c:pt idx="1">
                  <c:v>65-74</c:v>
                </c:pt>
                <c:pt idx="2">
                  <c:v>55-64</c:v>
                </c:pt>
                <c:pt idx="3">
                  <c:v>45-54</c:v>
                </c:pt>
                <c:pt idx="4">
                  <c:v>35-44</c:v>
                </c:pt>
                <c:pt idx="5">
                  <c:v>25-34</c:v>
                </c:pt>
                <c:pt idx="6">
                  <c:v>15-24</c:v>
                </c:pt>
                <c:pt idx="7">
                  <c:v>Celkem</c:v>
                </c:pt>
              </c:strCache>
            </c:strRef>
          </c:cat>
          <c:val>
            <c:numRef>
              <c:f>'SPORT minuty'!$M$89:$T$89</c:f>
              <c:numCache>
                <c:formatCode>General</c:formatCode>
                <c:ptCount val="8"/>
                <c:pt idx="0">
                  <c:v>0.7422622807443755</c:v>
                </c:pt>
                <c:pt idx="1">
                  <c:v>0.69294464688530422</c:v>
                </c:pt>
                <c:pt idx="2">
                  <c:v>0.7059838981464146</c:v>
                </c:pt>
                <c:pt idx="3">
                  <c:v>0.63198303297615543</c:v>
                </c:pt>
                <c:pt idx="4">
                  <c:v>0.57984604503960835</c:v>
                </c:pt>
                <c:pt idx="5">
                  <c:v>0.54310989568212065</c:v>
                </c:pt>
                <c:pt idx="6">
                  <c:v>0.51076487667536763</c:v>
                </c:pt>
                <c:pt idx="7">
                  <c:v>0.58106993928071249</c:v>
                </c:pt>
              </c:numCache>
            </c:numRef>
          </c:val>
          <c:extLst xmlns:c16r2="http://schemas.microsoft.com/office/drawing/2015/06/chart">
            <c:ext xmlns:c16="http://schemas.microsoft.com/office/drawing/2014/chart" uri="{C3380CC4-5D6E-409C-BE32-E72D297353CC}">
              <c16:uniqueId val="{0000000C-9113-48C9-A762-D4E4914839E7}"/>
            </c:ext>
          </c:extLst>
        </c:ser>
        <c:gapWidth val="95"/>
        <c:overlap val="100"/>
        <c:axId val="79608832"/>
        <c:axId val="79614720"/>
      </c:barChart>
      <c:catAx>
        <c:axId val="79608832"/>
        <c:scaling>
          <c:orientation val="minMax"/>
        </c:scaling>
        <c:axPos val="l"/>
        <c:numFmt formatCode="General" sourceLinked="0"/>
        <c:tickLblPos val="nextTo"/>
        <c:txPr>
          <a:bodyPr/>
          <a:lstStyle/>
          <a:p>
            <a:pPr>
              <a:defRPr>
                <a:latin typeface="+mj-lt"/>
              </a:defRPr>
            </a:pPr>
            <a:endParaRPr lang="cs-CZ"/>
          </a:p>
        </c:txPr>
        <c:crossAx val="79614720"/>
        <c:crosses val="autoZero"/>
        <c:auto val="1"/>
        <c:lblAlgn val="ctr"/>
        <c:lblOffset val="100"/>
      </c:catAx>
      <c:valAx>
        <c:axId val="79614720"/>
        <c:scaling>
          <c:orientation val="minMax"/>
          <c:max val="1"/>
        </c:scaling>
        <c:axPos val="b"/>
        <c:numFmt formatCode="General" sourceLinked="1"/>
        <c:tickLblPos val="nextTo"/>
        <c:txPr>
          <a:bodyPr/>
          <a:lstStyle/>
          <a:p>
            <a:pPr>
              <a:defRPr>
                <a:latin typeface="+mj-lt"/>
              </a:defRPr>
            </a:pPr>
            <a:endParaRPr lang="cs-CZ"/>
          </a:p>
        </c:txPr>
        <c:crossAx val="79608832"/>
        <c:crosses val="autoZero"/>
        <c:crossBetween val="between"/>
      </c:valAx>
    </c:plotArea>
    <c:legend>
      <c:legendPos val="t"/>
      <c:layout>
        <c:manualLayout>
          <c:xMode val="edge"/>
          <c:yMode val="edge"/>
          <c:x val="0.20768965268679071"/>
          <c:y val="0"/>
          <c:w val="0.61046883679120079"/>
          <c:h val="8.9203697363916465E-2"/>
        </c:manualLayout>
      </c:layout>
      <c:txPr>
        <a:bodyPr/>
        <a:lstStyle/>
        <a:p>
          <a:pPr>
            <a:defRPr>
              <a:latin typeface="+mj-lt"/>
            </a:defRPr>
          </a:pPr>
          <a:endParaRPr lang="cs-CZ"/>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7936507936507936E-2"/>
          <c:y val="0"/>
          <c:w val="0.94158730158729775"/>
          <c:h val="0.78310256672461009"/>
        </c:manualLayout>
      </c:layout>
      <c:barChart>
        <c:barDir val="col"/>
        <c:grouping val="clustered"/>
        <c:ser>
          <c:idx val="0"/>
          <c:order val="0"/>
          <c:dLbls>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POSILOVÁNÍ!$O$51:$R$51</c:f>
              <c:strCache>
                <c:ptCount val="4"/>
                <c:pt idx="0">
                  <c:v>1 den</c:v>
                </c:pt>
                <c:pt idx="1">
                  <c:v>2 dny</c:v>
                </c:pt>
                <c:pt idx="2">
                  <c:v>3 nebo 4 dny</c:v>
                </c:pt>
                <c:pt idx="3">
                  <c:v>5 dní a více</c:v>
                </c:pt>
              </c:strCache>
            </c:strRef>
          </c:cat>
          <c:val>
            <c:numRef>
              <c:f>POSILOVÁNÍ!$O$52:$R$52</c:f>
              <c:numCache>
                <c:formatCode>General</c:formatCode>
                <c:ptCount val="4"/>
                <c:pt idx="0">
                  <c:v>0.27446261525162341</c:v>
                </c:pt>
                <c:pt idx="1">
                  <c:v>0.29089249687198632</c:v>
                </c:pt>
                <c:pt idx="2">
                  <c:v>0.26486706461706438</c:v>
                </c:pt>
                <c:pt idx="3">
                  <c:v>0.16977782325933388</c:v>
                </c:pt>
              </c:numCache>
            </c:numRef>
          </c:val>
          <c:extLst xmlns:c16r2="http://schemas.microsoft.com/office/drawing/2015/06/chart">
            <c:ext xmlns:c16="http://schemas.microsoft.com/office/drawing/2014/chart" uri="{C3380CC4-5D6E-409C-BE32-E72D297353CC}">
              <c16:uniqueId val="{00000000-DFA3-4C9B-B2A6-D842700CF25B}"/>
            </c:ext>
          </c:extLst>
        </c:ser>
        <c:axId val="80147200"/>
        <c:axId val="80148736"/>
      </c:barChart>
      <c:catAx>
        <c:axId val="80147200"/>
        <c:scaling>
          <c:orientation val="minMax"/>
        </c:scaling>
        <c:axPos val="b"/>
        <c:numFmt formatCode="General" sourceLinked="0"/>
        <c:tickLblPos val="nextTo"/>
        <c:txPr>
          <a:bodyPr/>
          <a:lstStyle/>
          <a:p>
            <a:pPr>
              <a:defRPr>
                <a:latin typeface="+mj-lt"/>
              </a:defRPr>
            </a:pPr>
            <a:endParaRPr lang="cs-CZ"/>
          </a:p>
        </c:txPr>
        <c:crossAx val="80148736"/>
        <c:crosses val="autoZero"/>
        <c:auto val="1"/>
        <c:lblAlgn val="ctr"/>
        <c:lblOffset val="100"/>
      </c:catAx>
      <c:valAx>
        <c:axId val="80148736"/>
        <c:scaling>
          <c:orientation val="minMax"/>
        </c:scaling>
        <c:delete val="1"/>
        <c:axPos val="l"/>
        <c:numFmt formatCode="General" sourceLinked="1"/>
        <c:tickLblPos val="none"/>
        <c:crossAx val="80147200"/>
        <c:crosses val="autoZero"/>
        <c:crossBetween val="between"/>
      </c:valAx>
      <c:spPr>
        <a:noFill/>
        <a:ln w="25400">
          <a:noFill/>
        </a:ln>
      </c:spPr>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6474127557160342E-2"/>
          <c:y val="0.1542053606935497"/>
          <c:w val="0.94223826714801462"/>
          <c:h val="0.54473109043188295"/>
        </c:manualLayout>
      </c:layout>
      <c:barChart>
        <c:barDir val="col"/>
        <c:grouping val="clustered"/>
        <c:ser>
          <c:idx val="0"/>
          <c:order val="0"/>
          <c:tx>
            <c:strRef>
              <c:f>'KOLO průměr týdně'!$N$17</c:f>
              <c:strCache>
                <c:ptCount val="1"/>
                <c:pt idx="0">
                  <c:v>muži</c:v>
                </c:pt>
              </c:strCache>
            </c:strRef>
          </c:tx>
          <c:dLbls>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'KOLO průměr týdně'!$M$18:$M$21</c:f>
              <c:strCache>
                <c:ptCount val="4"/>
                <c:pt idx="0">
                  <c:v>10 min až 1 hodina (včetně)</c:v>
                </c:pt>
                <c:pt idx="1">
                  <c:v>1 až 2 hodiny (včetně)</c:v>
                </c:pt>
                <c:pt idx="2">
                  <c:v> 2 až 3 hodiny (včetně)</c:v>
                </c:pt>
                <c:pt idx="3">
                  <c:v>více než 3 hodiny</c:v>
                </c:pt>
              </c:strCache>
            </c:strRef>
          </c:cat>
          <c:val>
            <c:numRef>
              <c:f>'KOLO průměr týdně'!$N$18:$N$21</c:f>
              <c:numCache>
                <c:formatCode>0</c:formatCode>
                <c:ptCount val="4"/>
                <c:pt idx="0">
                  <c:v>0.24953070353610002</c:v>
                </c:pt>
                <c:pt idx="1">
                  <c:v>0.21139777509063193</c:v>
                </c:pt>
                <c:pt idx="2">
                  <c:v>0.22395123343546663</c:v>
                </c:pt>
                <c:pt idx="3">
                  <c:v>0.31512028793781877</c:v>
                </c:pt>
              </c:numCache>
            </c:numRef>
          </c:val>
          <c:extLst xmlns:c16r2="http://schemas.microsoft.com/office/drawing/2015/06/chart">
            <c:ext xmlns:c16="http://schemas.microsoft.com/office/drawing/2014/chart" uri="{C3380CC4-5D6E-409C-BE32-E72D297353CC}">
              <c16:uniqueId val="{00000000-C366-4F59-8B6E-5A5DF6A22B66}"/>
            </c:ext>
          </c:extLst>
        </c:ser>
        <c:ser>
          <c:idx val="1"/>
          <c:order val="1"/>
          <c:tx>
            <c:strRef>
              <c:f>'KOLO průměr týdně'!$O$17</c:f>
              <c:strCache>
                <c:ptCount val="1"/>
                <c:pt idx="0">
                  <c:v>ženy</c:v>
                </c:pt>
              </c:strCache>
            </c:strRef>
          </c:tx>
          <c:dLbls>
            <c:numFmt formatCode="0%" sourceLinked="0"/>
            <c:spPr>
              <a:noFill/>
              <a:ln>
                <a:noFill/>
              </a:ln>
              <a:effectLst/>
            </c:spPr>
            <c:txPr>
              <a:bodyPr/>
              <a:lstStyle/>
              <a:p>
                <a:pPr>
                  <a:defRPr>
                    <a:latin typeface="+mj-lt"/>
                  </a:defRPr>
                </a:pPr>
                <a:endParaRPr lang="cs-CZ"/>
              </a:p>
            </c:txPr>
            <c:showVal val="1"/>
            <c:extLst xmlns:c16r2="http://schemas.microsoft.com/office/drawing/2015/06/chart">
              <c:ext xmlns:c15="http://schemas.microsoft.com/office/drawing/2012/chart" uri="{CE6537A1-D6FC-4f65-9D91-7224C49458BB}">
                <c15:showLeaderLines val="0"/>
              </c:ext>
            </c:extLst>
          </c:dLbls>
          <c:cat>
            <c:strRef>
              <c:f>'KOLO průměr týdně'!$M$18:$M$21</c:f>
              <c:strCache>
                <c:ptCount val="4"/>
                <c:pt idx="0">
                  <c:v>10 min až 1 hodina (včetně)</c:v>
                </c:pt>
                <c:pt idx="1">
                  <c:v>1 až 2 hodiny (včetně)</c:v>
                </c:pt>
                <c:pt idx="2">
                  <c:v> 2 až 3 hodiny (včetně)</c:v>
                </c:pt>
                <c:pt idx="3">
                  <c:v>více než 3 hodiny</c:v>
                </c:pt>
              </c:strCache>
            </c:strRef>
          </c:cat>
          <c:val>
            <c:numRef>
              <c:f>'KOLO průměr týdně'!$O$18:$O$21</c:f>
              <c:numCache>
                <c:formatCode>0</c:formatCode>
                <c:ptCount val="4"/>
                <c:pt idx="0">
                  <c:v>0.30721023996375707</c:v>
                </c:pt>
                <c:pt idx="1">
                  <c:v>0.24282321124526995</c:v>
                </c:pt>
                <c:pt idx="2">
                  <c:v>0.20922757795547625</c:v>
                </c:pt>
                <c:pt idx="3">
                  <c:v>0.24073897083550191</c:v>
                </c:pt>
              </c:numCache>
            </c:numRef>
          </c:val>
          <c:extLst xmlns:c16r2="http://schemas.microsoft.com/office/drawing/2015/06/chart">
            <c:ext xmlns:c16="http://schemas.microsoft.com/office/drawing/2014/chart" uri="{C3380CC4-5D6E-409C-BE32-E72D297353CC}">
              <c16:uniqueId val="{00000001-C366-4F59-8B6E-5A5DF6A22B66}"/>
            </c:ext>
          </c:extLst>
        </c:ser>
        <c:axId val="80575872"/>
        <c:axId val="80594048"/>
      </c:barChart>
      <c:catAx>
        <c:axId val="80575872"/>
        <c:scaling>
          <c:orientation val="minMax"/>
        </c:scaling>
        <c:axPos val="b"/>
        <c:numFmt formatCode="General" sourceLinked="0"/>
        <c:tickLblPos val="nextTo"/>
        <c:txPr>
          <a:bodyPr/>
          <a:lstStyle/>
          <a:p>
            <a:pPr>
              <a:defRPr>
                <a:latin typeface="+mj-lt"/>
              </a:defRPr>
            </a:pPr>
            <a:endParaRPr lang="cs-CZ"/>
          </a:p>
        </c:txPr>
        <c:crossAx val="80594048"/>
        <c:crosses val="autoZero"/>
        <c:auto val="1"/>
        <c:lblAlgn val="ctr"/>
        <c:lblOffset val="100"/>
      </c:catAx>
      <c:valAx>
        <c:axId val="80594048"/>
        <c:scaling>
          <c:orientation val="minMax"/>
        </c:scaling>
        <c:delete val="1"/>
        <c:axPos val="l"/>
        <c:numFmt formatCode="0" sourceLinked="1"/>
        <c:tickLblPos val="none"/>
        <c:crossAx val="80575872"/>
        <c:crosses val="autoZero"/>
        <c:crossBetween val="between"/>
      </c:valAx>
    </c:plotArea>
    <c:legend>
      <c:legendPos val="t"/>
      <c:layout>
        <c:manualLayout>
          <c:xMode val="edge"/>
          <c:yMode val="edge"/>
          <c:x val="0.413120516975091"/>
          <c:y val="0"/>
          <c:w val="0.17375877654282501"/>
          <c:h val="0.1461245526127416"/>
        </c:manualLayout>
      </c:layout>
      <c:txPr>
        <a:bodyPr/>
        <a:lstStyle/>
        <a:p>
          <a:pPr>
            <a:defRPr>
              <a:latin typeface="+mj-lt"/>
            </a:defRPr>
          </a:pPr>
          <a:endParaRPr lang="cs-CZ"/>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A0EC-C9E7-4E28-9586-BB8728CA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spolecnost_2016-12-05.dotx</Template>
  <TotalTime>0</TotalTime>
  <Pages>30</Pages>
  <Words>7901</Words>
  <Characters>46619</Characters>
  <Application>Microsoft Office Word</Application>
  <DocSecurity>0</DocSecurity>
  <Lines>388</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2</cp:revision>
  <cp:lastPrinted>2019-05-02T09:32:00Z</cp:lastPrinted>
  <dcterms:created xsi:type="dcterms:W3CDTF">2019-05-13T11:58:00Z</dcterms:created>
  <dcterms:modified xsi:type="dcterms:W3CDTF">2019-05-13T11:58:00Z</dcterms:modified>
</cp:coreProperties>
</file>